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7AD7">
      <w:pPr>
        <w:pStyle w:val="5"/>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center"/>
        <w:textAlignment w:val="baseline"/>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食堂供货标准</w:t>
      </w:r>
    </w:p>
    <w:p w14:paraId="73E93AA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保证供应的货品均为正规生产的新鲜（冰鲜）检验合格、无毒、无辐射、无侵权货品，符合国家有关卫生、质量、包装和保质标准，要使用有效期的货品，其剩余有效期不得少于标注有效期的80%。具备自有大型恒温仓储能力，在特殊时期保证食品供应安全。</w:t>
      </w:r>
    </w:p>
    <w:p w14:paraId="4B4AE479">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4" w:firstLineChars="200"/>
        <w:textAlignment w:val="baseline"/>
        <w:rPr>
          <w:rFonts w:hint="eastAsia" w:ascii="宋体" w:hAnsi="宋体" w:eastAsia="宋体" w:cs="宋体"/>
          <w:b/>
          <w:bCs/>
          <w:spacing w:val="-7"/>
          <w:sz w:val="28"/>
          <w:szCs w:val="28"/>
        </w:rPr>
      </w:pPr>
      <w:r>
        <w:rPr>
          <w:rFonts w:hint="eastAsia" w:ascii="宋体" w:hAnsi="宋体" w:eastAsia="宋体" w:cs="宋体"/>
          <w:b/>
          <w:bCs/>
          <w:spacing w:val="-7"/>
          <w:sz w:val="28"/>
          <w:szCs w:val="28"/>
        </w:rPr>
        <w:t>一、种类：</w:t>
      </w:r>
    </w:p>
    <w:p w14:paraId="253F9BB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1</w:t>
      </w:r>
      <w:r>
        <w:rPr>
          <w:rFonts w:hint="eastAsia" w:ascii="宋体" w:hAnsi="宋体" w:eastAsia="宋体" w:cs="宋体"/>
          <w:spacing w:val="-7"/>
          <w:sz w:val="28"/>
          <w:szCs w:val="28"/>
        </w:rPr>
        <w:t>、副食品：鸡肉、猪肉、牛肉、蔬菜、鸡蛋</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lang w:val="en-US" w:eastAsia="zh-CN"/>
        </w:rPr>
        <w:t>水果、水产等</w:t>
      </w:r>
      <w:r>
        <w:rPr>
          <w:rFonts w:hint="eastAsia" w:ascii="宋体" w:hAnsi="宋体" w:eastAsia="宋体" w:cs="宋体"/>
          <w:spacing w:val="-7"/>
          <w:sz w:val="28"/>
          <w:szCs w:val="28"/>
        </w:rPr>
        <w:t>；</w:t>
      </w:r>
    </w:p>
    <w:p w14:paraId="0E116E09">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2</w:t>
      </w:r>
      <w:r>
        <w:rPr>
          <w:rFonts w:hint="eastAsia" w:ascii="宋体" w:hAnsi="宋体" w:eastAsia="宋体" w:cs="宋体"/>
          <w:spacing w:val="-7"/>
          <w:sz w:val="28"/>
          <w:szCs w:val="28"/>
        </w:rPr>
        <w:t>、加工食品：冻货(肉类、面食、冻鱼、冻虾、鱼丸)、干调。</w:t>
      </w:r>
    </w:p>
    <w:p w14:paraId="01EF0111">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4" w:firstLineChars="200"/>
        <w:textAlignment w:val="baseline"/>
        <w:rPr>
          <w:rFonts w:hint="eastAsia" w:ascii="宋体" w:hAnsi="宋体" w:eastAsia="宋体" w:cs="宋体"/>
          <w:b/>
          <w:bCs/>
          <w:spacing w:val="-7"/>
          <w:sz w:val="28"/>
          <w:szCs w:val="28"/>
          <w:lang w:eastAsia="zh-CN"/>
        </w:rPr>
      </w:pPr>
      <w:r>
        <w:rPr>
          <w:rFonts w:hint="eastAsia" w:ascii="宋体" w:hAnsi="宋体" w:eastAsia="宋体" w:cs="宋体"/>
          <w:b/>
          <w:bCs/>
          <w:spacing w:val="-7"/>
          <w:sz w:val="28"/>
          <w:szCs w:val="28"/>
        </w:rPr>
        <w:t>二、原材料材料质量要求</w:t>
      </w:r>
      <w:r>
        <w:rPr>
          <w:rFonts w:hint="eastAsia" w:ascii="宋体" w:hAnsi="宋体" w:eastAsia="宋体" w:cs="宋体"/>
          <w:b/>
          <w:bCs/>
          <w:spacing w:val="-7"/>
          <w:sz w:val="28"/>
          <w:szCs w:val="28"/>
          <w:lang w:eastAsia="zh-CN"/>
        </w:rPr>
        <w:t>：</w:t>
      </w:r>
    </w:p>
    <w:p w14:paraId="5AA817E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1</w:t>
      </w:r>
      <w:r>
        <w:rPr>
          <w:rFonts w:hint="eastAsia" w:ascii="宋体" w:hAnsi="宋体" w:eastAsia="宋体" w:cs="宋体"/>
          <w:spacing w:val="-7"/>
          <w:sz w:val="28"/>
          <w:szCs w:val="28"/>
        </w:rPr>
        <w:t>、禽类 (鸡肉)：</w:t>
      </w:r>
    </w:p>
    <w:p w14:paraId="06660E7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须有定点场所屠宰、加工，养殖企业要符合国家规定养殖场所标准化要求，并持有有效证件。饲料符合国家标准，不得添加国家未经批准的添加剂。企业必须确保对每批次鸡肉开展针对激素、药物残留、重金属等微量元素含量的实验室检测，所供产品要做到批批检测、环环跟踪，并提供具备国家认证的实验室检测报告，以保证产品质量安全。</w:t>
      </w:r>
    </w:p>
    <w:p w14:paraId="6B5EF6CB">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2</w:t>
      </w:r>
      <w:r>
        <w:rPr>
          <w:rFonts w:hint="eastAsia" w:ascii="宋体" w:hAnsi="宋体" w:eastAsia="宋体" w:cs="宋体"/>
          <w:spacing w:val="-7"/>
          <w:sz w:val="28"/>
          <w:szCs w:val="28"/>
        </w:rPr>
        <w:t>、肉类 (猪肉、牛肉)：</w:t>
      </w:r>
    </w:p>
    <w:p w14:paraId="3FA4ADD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肉品须表皮洁净、膘厚适中、色泽鲜亮、纹理清晰、肉质细腻、无异味、去骨、无毛、无胶</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 xml:space="preserve">无注水。须有定点场所屠宰、加工，养殖企业要符合国家规定养殖场所标准化要求，并持有有效证件。饲料符合国家标准，不得添加国家未经批准的添加剂。每批次提供两章两证 </w:t>
      </w:r>
      <w:r>
        <w:rPr>
          <w:rFonts w:hint="eastAsia" w:ascii="宋体" w:hAnsi="宋体" w:eastAsia="宋体" w:cs="宋体"/>
          <w:b/>
          <w:bCs/>
          <w:spacing w:val="-7"/>
          <w:sz w:val="28"/>
          <w:szCs w:val="28"/>
        </w:rPr>
        <w:t>(</w:t>
      </w:r>
      <w:r>
        <w:rPr>
          <w:rFonts w:hint="eastAsia" w:ascii="宋体" w:hAnsi="宋体" w:eastAsia="宋体" w:cs="宋体"/>
          <w:spacing w:val="-7"/>
          <w:sz w:val="28"/>
          <w:szCs w:val="28"/>
        </w:rPr>
        <w:t>即检疫合格章、检验合格章、检疫合格证和检验合格证及《动物或动物产品分销信息凭证》 或《动物检疫合格证》</w:t>
      </w:r>
      <w:r>
        <w:rPr>
          <w:rFonts w:hint="eastAsia" w:ascii="宋体" w:hAnsi="宋体" w:eastAsia="宋体" w:cs="宋体"/>
          <w:b/>
          <w:bCs/>
          <w:spacing w:val="-7"/>
          <w:sz w:val="28"/>
          <w:szCs w:val="28"/>
        </w:rPr>
        <w:t>)</w:t>
      </w:r>
      <w:r>
        <w:rPr>
          <w:rFonts w:hint="eastAsia" w:ascii="宋体" w:hAnsi="宋体" w:eastAsia="宋体" w:cs="宋体"/>
          <w:spacing w:val="-7"/>
          <w:sz w:val="28"/>
          <w:szCs w:val="28"/>
        </w:rPr>
        <w:t>，相关主管部门对中标供货企业肉类饲养和屠宰配送过程中进行全程监管</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定期提供检测报告。具有自检非洲猪瘟疫病的能力，并能够每次供货提供非洲猪瘟自检报告</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项目实施全过程中食品卫生安全保障措施及不合格货物退换的承诺。</w:t>
      </w:r>
    </w:p>
    <w:p w14:paraId="182436D8">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3</w:t>
      </w:r>
      <w:r>
        <w:rPr>
          <w:rFonts w:hint="eastAsia" w:ascii="宋体" w:hAnsi="宋体" w:eastAsia="宋体" w:cs="宋体"/>
          <w:spacing w:val="-7"/>
          <w:sz w:val="28"/>
          <w:szCs w:val="28"/>
        </w:rPr>
        <w:t>、蔬菜类：</w:t>
      </w:r>
    </w:p>
    <w:p w14:paraId="400367B0">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蔬菜规格良好，颜色鲜艳，光感较好，看上去光泽可人；形状完整，大小适中，无畸形、缺陷</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机械损伤、病虫害等；质地符合品种要求，软硬分明，手感要好；略带有品种应有的芳香气味，无刺鼻气味，质量必须符合国家相关食品安全卫生标准，配送商必须提供所供蔬菜的农药残留检测报告。</w:t>
      </w:r>
    </w:p>
    <w:p w14:paraId="64346F7F">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具体为：</w:t>
      </w:r>
    </w:p>
    <w:p w14:paraId="626E187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叶类：无杂草、无烂叶、无烂根、无烂心、无黄叶、无异味、无斑点及霉烂叶、叶片新鲜，</w:t>
      </w:r>
    </w:p>
    <w:p w14:paraId="28D01FA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叶茎完整，无裂口损伤，表面无泥土及其他杂物。</w:t>
      </w:r>
    </w:p>
    <w:p w14:paraId="5D5669C2">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薯类：无芽、无黑心、无硬伤、无腐烂。</w:t>
      </w:r>
    </w:p>
    <w:p w14:paraId="428DE932">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瓜类：表面鲜亮、色泽鲜艳、无斑点。</w:t>
      </w:r>
    </w:p>
    <w:p w14:paraId="03B3ED0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 xml:space="preserve">花料类：表面蓓蕾充实、无异味臭味、无斑点、无虫眼、表面新鲜，水分充足。  </w:t>
      </w:r>
    </w:p>
    <w:p w14:paraId="6BD17A3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萝卜类：表皮光洁、无黑心、无空心，无裂口。</w:t>
      </w:r>
    </w:p>
    <w:p w14:paraId="6D4A55A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椒类：果实成熟</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表面光滑，无异味、尾部新鲜、硬朗、大小均匀，不发软皱缩，无农药残留</w:t>
      </w:r>
      <w:r>
        <w:rPr>
          <w:rFonts w:hint="eastAsia" w:ascii="宋体" w:hAnsi="宋体" w:eastAsia="宋体" w:cs="宋体"/>
          <w:spacing w:val="-7"/>
          <w:sz w:val="28"/>
          <w:szCs w:val="28"/>
          <w:lang w:eastAsia="zh-CN"/>
        </w:rPr>
        <w:t>。</w:t>
      </w:r>
    </w:p>
    <w:p w14:paraId="557C14C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豆类：颗粒完整，质地坚韧，无霉变、蛀虫和杂物，色白，含水量15%以下。颗粒饱满，无蛀虫</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挂丝和霉变。</w:t>
      </w:r>
    </w:p>
    <w:p w14:paraId="49C628C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豆制品类：</w:t>
      </w:r>
      <w:r>
        <w:rPr>
          <w:rFonts w:hint="eastAsia" w:ascii="宋体" w:hAnsi="宋体" w:eastAsia="宋体" w:cs="宋体"/>
          <w:spacing w:val="-7"/>
          <w:sz w:val="28"/>
          <w:szCs w:val="28"/>
        </w:rPr>
        <w:t>豆腐无豆牺和石膏角，质地细腻</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豆腐干</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手指表面不发毛</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挤压切开不出水。</w:t>
      </w:r>
    </w:p>
    <w:p w14:paraId="4344FFF8">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7"/>
          <w:sz w:val="28"/>
          <w:szCs w:val="28"/>
        </w:rPr>
      </w:pPr>
    </w:p>
    <w:p w14:paraId="50EDBFF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532"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水果类：</w:t>
      </w:r>
    </w:p>
    <w:p w14:paraId="516E844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7"/>
          <w:sz w:val="28"/>
          <w:szCs w:val="28"/>
          <w:lang w:val="en-US" w:eastAsia="zh-CN"/>
        </w:rPr>
      </w:pPr>
    </w:p>
    <w:p w14:paraId="7CBA1A5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 xml:space="preserve">    水果保证每日新鲜。</w:t>
      </w:r>
      <w:r>
        <w:rPr>
          <w:rFonts w:hint="eastAsia" w:ascii="宋体" w:hAnsi="宋体" w:eastAsia="宋体" w:cs="宋体"/>
          <w:spacing w:val="-7"/>
          <w:sz w:val="28"/>
          <w:szCs w:val="28"/>
        </w:rPr>
        <w:t>果实成熟，表面光滑，无异味</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rPr>
        <w:t>无硬伤、无腐烂</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lang w:val="en-US" w:eastAsia="zh-CN"/>
        </w:rPr>
        <w:t>质量要求及农药残留不超过国家限量标准</w:t>
      </w:r>
    </w:p>
    <w:p w14:paraId="635B2A1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5</w:t>
      </w:r>
      <w:r>
        <w:rPr>
          <w:rFonts w:hint="eastAsia" w:ascii="宋体" w:hAnsi="宋体" w:eastAsia="宋体" w:cs="宋体"/>
          <w:spacing w:val="-7"/>
          <w:sz w:val="28"/>
          <w:szCs w:val="28"/>
        </w:rPr>
        <w:t>、蛋类：</w:t>
      </w:r>
    </w:p>
    <w:p w14:paraId="2270BE8B">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提供的鸡蛋蛋壳清洁完整，灯光透视时，整个蛋呈微红色，蛋清不见或略见阴影，打开后蛋黄凸起完整并带有韧性，蛋白澄清透明，稀稠分明。还应满足国家对禽蛋类副食品的相关要求。供货方必须保证所供产品卫生检疫合格，品质良好。</w:t>
      </w:r>
    </w:p>
    <w:p w14:paraId="15FCF6AA">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6、水产类：</w:t>
      </w:r>
    </w:p>
    <w:p w14:paraId="54DDA4F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default" w:ascii="宋体" w:hAnsi="宋体" w:eastAsia="宋体" w:cs="宋体"/>
          <w:spacing w:val="-7"/>
          <w:sz w:val="28"/>
          <w:szCs w:val="28"/>
          <w:lang w:val="en-US" w:eastAsia="zh-CN"/>
        </w:rPr>
      </w:pPr>
      <w:r>
        <w:rPr>
          <w:rFonts w:hint="default" w:ascii="宋体" w:hAnsi="宋体" w:eastAsia="宋体" w:cs="宋体"/>
          <w:spacing w:val="-7"/>
          <w:sz w:val="28"/>
          <w:szCs w:val="28"/>
          <w:lang w:val="en-US" w:eastAsia="zh-CN"/>
        </w:rPr>
        <w:t>水产鱼类符合国家相关部门的卫生标准和规定，体表鳞片完整或较完整，不易脱落，体表粘液透明无异臭味，具有固有色泽，鳃丝较清晰，色鲜红或暗红，粘液不混浊，无异臭味，眼球饱满，角膜透明或稍混浊，组织有弹性，切面有光泽，肌纤维清晰。活鱼鳞片完整，有光泽无脱落，鳃口紧闭，眼球光亮透明外凸，鱼鳃鲜红，鳍尾完整；鱼体饱满结实，肉紧密有弹性，无离骨脱刺现象，腹无胀气；无伤痕破体现象。</w:t>
      </w:r>
    </w:p>
    <w:p w14:paraId="5D44A08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7、</w:t>
      </w:r>
      <w:r>
        <w:rPr>
          <w:rFonts w:hint="eastAsia" w:ascii="宋体" w:hAnsi="宋体" w:eastAsia="宋体" w:cs="宋体"/>
          <w:spacing w:val="-7"/>
          <w:sz w:val="28"/>
          <w:szCs w:val="28"/>
        </w:rPr>
        <w:t>冻货(肉类、面食、冻鱼、冻虾、鱼丸)</w:t>
      </w:r>
    </w:p>
    <w:p w14:paraId="7C51C43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肉类肌肉红色均匀，有光泽， 脂肪洁白，外表干湿度适中，不粘手，弹性良好</w:t>
      </w:r>
      <w:r>
        <w:rPr>
          <w:rFonts w:hint="eastAsia" w:ascii="宋体" w:hAnsi="宋体" w:eastAsia="宋体" w:cs="宋体"/>
          <w:spacing w:val="-7"/>
          <w:sz w:val="28"/>
          <w:szCs w:val="28"/>
          <w:lang w:eastAsia="zh-CN"/>
        </w:rPr>
        <w:t>。</w:t>
      </w:r>
    </w:p>
    <w:p w14:paraId="39F62C4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面食类包装良好，无挤压变形、破损等；产品合格证齐全，注明生产日期、保质期等， 期限符合要求；产品要出自地方知名厂家生产，食品安全符合国家相关规定</w:t>
      </w:r>
      <w:r>
        <w:rPr>
          <w:rFonts w:hint="eastAsia" w:ascii="宋体" w:hAnsi="宋体" w:eastAsia="宋体" w:cs="宋体"/>
          <w:spacing w:val="-7"/>
          <w:sz w:val="28"/>
          <w:szCs w:val="28"/>
          <w:lang w:eastAsia="zh-CN"/>
        </w:rPr>
        <w:t>。</w:t>
      </w:r>
    </w:p>
    <w:p w14:paraId="7563031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鱼类色泽天然不浑浊，眼球不突出；鳞片上覆有冻结的粘液层，解冻后有光泽，鳞片完整，不易脱落，具有海水或淡水鱼类气味，鳃部鲜红，清晰，肉质结实有弹性</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骨肉不分离。</w:t>
      </w:r>
    </w:p>
    <w:p w14:paraId="45F87B8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虾类整体完整，解冻后，体壳头连一体，有弹性，气味正常。</w:t>
      </w:r>
    </w:p>
    <w:p w14:paraId="6060FB50">
      <w:pPr>
        <w:keepNext w:val="0"/>
        <w:keepLines w:val="0"/>
        <w:pageBreakBefore w:val="0"/>
        <w:widowControl/>
        <w:kinsoku w:val="0"/>
        <w:wordWrap/>
        <w:overflowPunct/>
        <w:topLinePunct w:val="0"/>
        <w:autoSpaceDE w:val="0"/>
        <w:autoSpaceDN w:val="0"/>
        <w:bidi w:val="0"/>
        <w:adjustRightInd w:val="0"/>
        <w:snapToGrid w:val="0"/>
        <w:spacing w:before="209" w:line="480" w:lineRule="auto"/>
        <w:ind w:firstLine="532" w:firstLineChars="200"/>
        <w:textAlignment w:val="baseline"/>
        <w:rPr>
          <w:rFonts w:hint="eastAsia" w:ascii="宋体" w:hAnsi="宋体" w:eastAsia="宋体" w:cs="宋体"/>
          <w:spacing w:val="-26"/>
          <w:sz w:val="28"/>
          <w:szCs w:val="28"/>
          <w:lang w:val="en-US" w:eastAsia="zh-CN"/>
        </w:rPr>
      </w:pPr>
      <w:r>
        <w:rPr>
          <w:rFonts w:hint="eastAsia" w:ascii="宋体" w:hAnsi="宋体" w:eastAsia="宋体" w:cs="宋体"/>
          <w:spacing w:val="-7"/>
          <w:sz w:val="28"/>
          <w:szCs w:val="28"/>
        </w:rPr>
        <w:t>鱼丸：鱼肉+鸡肉含肉量大于等于 50%。</w:t>
      </w:r>
    </w:p>
    <w:p w14:paraId="4A79AF3B">
      <w:pPr>
        <w:keepNext w:val="0"/>
        <w:keepLines w:val="0"/>
        <w:pageBreakBefore w:val="0"/>
        <w:widowControl/>
        <w:kinsoku w:val="0"/>
        <w:wordWrap/>
        <w:overflowPunct/>
        <w:topLinePunct w:val="0"/>
        <w:autoSpaceDE w:val="0"/>
        <w:autoSpaceDN w:val="0"/>
        <w:bidi w:val="0"/>
        <w:adjustRightInd w:val="0"/>
        <w:snapToGrid w:val="0"/>
        <w:spacing w:before="47" w:line="480" w:lineRule="auto"/>
        <w:ind w:left="482"/>
        <w:textAlignment w:val="baseline"/>
        <w:rPr>
          <w:rFonts w:ascii="宋体" w:hAnsi="宋体" w:eastAsia="宋体" w:cs="宋体"/>
          <w:sz w:val="28"/>
          <w:szCs w:val="28"/>
        </w:rPr>
      </w:pPr>
      <w:r>
        <w:rPr>
          <w:rFonts w:hint="eastAsia" w:ascii="宋体" w:hAnsi="宋体" w:eastAsia="宋体" w:cs="宋体"/>
          <w:spacing w:val="-26"/>
          <w:sz w:val="28"/>
          <w:szCs w:val="28"/>
          <w:lang w:val="en-US" w:eastAsia="zh-CN"/>
        </w:rPr>
        <w:t>8</w:t>
      </w:r>
      <w:r>
        <w:rPr>
          <w:rFonts w:ascii="宋体" w:hAnsi="宋体" w:eastAsia="宋体" w:cs="宋体"/>
          <w:spacing w:val="-26"/>
          <w:sz w:val="28"/>
          <w:szCs w:val="28"/>
        </w:rPr>
        <w:t>、干调：</w:t>
      </w:r>
    </w:p>
    <w:p w14:paraId="6E91C2A7">
      <w:pPr>
        <w:keepNext w:val="0"/>
        <w:keepLines w:val="0"/>
        <w:pageBreakBefore w:val="0"/>
        <w:widowControl/>
        <w:kinsoku w:val="0"/>
        <w:wordWrap/>
        <w:overflowPunct/>
        <w:topLinePunct w:val="0"/>
        <w:autoSpaceDE w:val="0"/>
        <w:autoSpaceDN w:val="0"/>
        <w:bidi w:val="0"/>
        <w:adjustRightInd w:val="0"/>
        <w:snapToGrid w:val="0"/>
        <w:spacing w:before="181" w:line="240" w:lineRule="auto"/>
        <w:ind w:left="3" w:firstLine="482"/>
        <w:textAlignment w:val="baseline"/>
        <w:rPr>
          <w:rFonts w:hint="eastAsia"/>
          <w:lang w:val="en-US" w:eastAsia="zh-CN"/>
        </w:rPr>
      </w:pPr>
      <w:r>
        <w:rPr>
          <w:rFonts w:ascii="宋体" w:hAnsi="宋体" w:eastAsia="宋体" w:cs="宋体"/>
          <w:spacing w:val="-14"/>
          <w:sz w:val="28"/>
          <w:szCs w:val="28"/>
        </w:rPr>
        <w:t>正</w:t>
      </w:r>
      <w:r>
        <w:rPr>
          <w:rFonts w:ascii="宋体" w:hAnsi="宋体" w:eastAsia="宋体" w:cs="宋体"/>
          <w:spacing w:val="-10"/>
          <w:sz w:val="28"/>
          <w:szCs w:val="28"/>
        </w:rPr>
        <w:t>规厂家出厂， 生产日期和保质期标准清楚标签。查看瓶装口原封是否良好， 袋无泄漏，</w:t>
      </w:r>
      <w:r>
        <w:rPr>
          <w:rFonts w:ascii="宋体" w:hAnsi="宋体" w:eastAsia="宋体" w:cs="宋体"/>
          <w:sz w:val="28"/>
          <w:szCs w:val="28"/>
        </w:rPr>
        <w:t xml:space="preserve"> </w:t>
      </w:r>
      <w:r>
        <w:rPr>
          <w:rFonts w:ascii="宋体" w:hAnsi="宋体" w:eastAsia="宋体" w:cs="宋体"/>
          <w:spacing w:val="-1"/>
          <w:sz w:val="28"/>
          <w:szCs w:val="28"/>
        </w:rPr>
        <w:t>真空包装密封性良好。干调类袋装、散装均可，但要求味道纯正，</w:t>
      </w:r>
      <w:r>
        <w:rPr>
          <w:rFonts w:hint="eastAsia" w:ascii="宋体" w:hAnsi="宋体" w:eastAsia="宋体" w:cs="宋体"/>
          <w:spacing w:val="-1"/>
          <w:sz w:val="28"/>
          <w:szCs w:val="28"/>
        </w:rPr>
        <w:t>且无霉变、异味等异样</w:t>
      </w:r>
      <w:r>
        <w:rPr>
          <w:rFonts w:ascii="宋体" w:hAnsi="宋体" w:eastAsia="宋体" w:cs="宋体"/>
          <w:sz w:val="28"/>
          <w:szCs w:val="28"/>
        </w:rPr>
        <w:t>。</w:t>
      </w:r>
    </w:p>
    <w:p w14:paraId="5651E7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9" w:line="480" w:lineRule="auto"/>
        <w:ind w:firstLine="534" w:firstLineChars="200"/>
        <w:textAlignment w:val="baseline"/>
        <w:rPr>
          <w:rFonts w:hint="default"/>
          <w:b/>
          <w:bCs/>
          <w:sz w:val="28"/>
          <w:szCs w:val="28"/>
          <w:lang w:val="en-US" w:eastAsia="zh-CN"/>
        </w:rPr>
      </w:pPr>
      <w:r>
        <w:rPr>
          <w:rFonts w:hint="eastAsia" w:ascii="宋体" w:hAnsi="宋体" w:eastAsia="宋体" w:cs="宋体"/>
          <w:b/>
          <w:bCs/>
          <w:spacing w:val="-7"/>
          <w:sz w:val="28"/>
          <w:szCs w:val="28"/>
          <w:lang w:val="en-US" w:eastAsia="zh-CN"/>
        </w:rPr>
        <w:t>价格标准：</w:t>
      </w:r>
    </w:p>
    <w:p w14:paraId="29E8C04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9" w:line="240" w:lineRule="auto"/>
        <w:ind w:left="-112" w:leftChars="0" w:firstLine="532" w:firstLineChars="0"/>
        <w:textAlignment w:val="baseline"/>
        <w:rPr>
          <w:rFonts w:hint="eastAsia" w:asciiTheme="minorEastAsia" w:hAnsiTheme="minorEastAsia" w:eastAsiaTheme="minorEastAsia" w:cstheme="minorEastAsia"/>
          <w:sz w:val="28"/>
          <w:szCs w:val="28"/>
          <w:highlight w:val="none"/>
        </w:rPr>
      </w:pPr>
      <w:r>
        <w:rPr>
          <w:rFonts w:hint="eastAsia" w:ascii="宋体" w:hAnsi="宋体" w:eastAsia="宋体" w:cs="宋体"/>
          <w:spacing w:val="-7"/>
          <w:sz w:val="28"/>
          <w:szCs w:val="28"/>
          <w:lang w:val="en-US" w:eastAsia="zh-CN"/>
        </w:rPr>
        <w:t>根</w:t>
      </w:r>
      <w:r>
        <w:rPr>
          <w:rFonts w:hint="eastAsia" w:ascii="宋体" w:hAnsi="宋体" w:eastAsia="宋体" w:cs="宋体"/>
          <w:spacing w:val="-10"/>
          <w:sz w:val="28"/>
          <w:szCs w:val="28"/>
          <w:lang w:val="en-US" w:eastAsia="zh-CN"/>
        </w:rPr>
        <w:t>据吉林市政府信息公开网上吉林市发改委发布的《吉林市粮油、副食品零售价格监测表》按比例下浮；对于《监测表》中未提及的品类，按市场当日零售价下浮。</w:t>
      </w:r>
    </w:p>
    <w:p w14:paraId="40A4758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9" w:line="240" w:lineRule="auto"/>
        <w:ind w:left="-112" w:leftChars="0" w:firstLine="532" w:firstLineChars="0"/>
        <w:textAlignment w:val="baseline"/>
        <w:rPr>
          <w:rFonts w:hint="default" w:ascii="宋体" w:hAnsi="宋体" w:eastAsia="宋体" w:cs="宋体"/>
          <w:b/>
          <w:bCs/>
          <w:sz w:val="28"/>
          <w:szCs w:val="28"/>
          <w:lang w:val="en-US" w:eastAsia="zh-CN"/>
        </w:rPr>
      </w:pPr>
      <w:r>
        <w:rPr>
          <w:rFonts w:hint="eastAsia" w:ascii="宋体" w:hAnsi="宋体" w:eastAsia="宋体" w:cs="宋体"/>
          <w:spacing w:val="-7"/>
          <w:sz w:val="28"/>
          <w:szCs w:val="28"/>
          <w:lang w:val="en-US" w:eastAsia="zh-CN"/>
        </w:rPr>
        <w:t>食堂不定期抽查比价，供货价格不能高于</w:t>
      </w:r>
      <w:r>
        <w:rPr>
          <w:rFonts w:hint="eastAsia" w:asciiTheme="minorEastAsia" w:hAnsiTheme="minorEastAsia" w:eastAsiaTheme="minorEastAsia" w:cstheme="minorEastAsia"/>
          <w:sz w:val="28"/>
          <w:szCs w:val="28"/>
          <w:highlight w:val="none"/>
          <w:lang w:val="en-US" w:eastAsia="zh-CN"/>
        </w:rPr>
        <w:t>大润发超市、万客隆超市、欧亚超市等大型综合超市零售价格。</w:t>
      </w:r>
    </w:p>
    <w:p w14:paraId="24E7AF2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9" w:line="480" w:lineRule="auto"/>
        <w:ind w:firstLine="534" w:firstLineChars="200"/>
        <w:textAlignment w:val="baseline"/>
        <w:rPr>
          <w:rFonts w:hint="default"/>
          <w:b/>
          <w:bCs/>
          <w:sz w:val="28"/>
          <w:szCs w:val="28"/>
          <w:lang w:val="en-US" w:eastAsia="zh-CN"/>
        </w:rPr>
      </w:pPr>
      <w:r>
        <w:rPr>
          <w:rFonts w:hint="eastAsia" w:ascii="宋体" w:hAnsi="宋体" w:eastAsia="宋体" w:cs="宋体"/>
          <w:b/>
          <w:bCs/>
          <w:spacing w:val="-7"/>
          <w:sz w:val="28"/>
          <w:szCs w:val="28"/>
          <w:lang w:val="en-US" w:eastAsia="zh-CN"/>
        </w:rPr>
        <w:t>供应商供货范围：</w:t>
      </w:r>
    </w:p>
    <w:p w14:paraId="4E8D2C4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9" w:line="480" w:lineRule="auto"/>
        <w:textAlignment w:val="baseline"/>
        <w:rPr>
          <w:rFonts w:hint="default"/>
          <w:b w:val="0"/>
          <w:bCs w:val="0"/>
          <w:sz w:val="28"/>
          <w:szCs w:val="28"/>
          <w:lang w:val="en-US" w:eastAsia="zh-CN"/>
        </w:rPr>
      </w:pPr>
      <w:r>
        <w:rPr>
          <w:rFonts w:hint="eastAsia" w:ascii="宋体" w:hAnsi="宋体" w:eastAsia="宋体" w:cs="宋体"/>
          <w:b/>
          <w:bCs/>
          <w:spacing w:val="-7"/>
          <w:sz w:val="28"/>
          <w:szCs w:val="28"/>
          <w:lang w:val="en-US" w:eastAsia="zh-CN"/>
        </w:rPr>
        <w:t xml:space="preserve">    </w:t>
      </w:r>
      <w:r>
        <w:rPr>
          <w:rFonts w:hint="eastAsia" w:ascii="宋体" w:hAnsi="宋体" w:eastAsia="宋体" w:cs="宋体"/>
          <w:b w:val="0"/>
          <w:bCs w:val="0"/>
          <w:spacing w:val="-7"/>
          <w:sz w:val="28"/>
          <w:szCs w:val="28"/>
          <w:lang w:val="en-US" w:eastAsia="zh-CN"/>
        </w:rPr>
        <w:t>以丰满区吉丰东路230号万科滨江九里为中心五公里以内区域</w:t>
      </w:r>
      <w:bookmarkStart w:id="0" w:name="_GoBack"/>
      <w:bookmarkEnd w:id="0"/>
      <w:r>
        <w:rPr>
          <w:rFonts w:hint="eastAsia" w:ascii="宋体" w:hAnsi="宋体" w:eastAsia="宋体" w:cs="宋体"/>
          <w:b w:val="0"/>
          <w:bCs w:val="0"/>
          <w:spacing w:val="-7"/>
          <w:sz w:val="28"/>
          <w:szCs w:val="28"/>
          <w:lang w:val="en-US" w:eastAsia="zh-CN"/>
        </w:rPr>
        <w:t>。</w:t>
      </w:r>
    </w:p>
    <w:p w14:paraId="035F45F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5C186F7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宋体" w:hAnsi="宋体" w:eastAsia="宋体" w:cs="宋体"/>
          <w:sz w:val="24"/>
          <w:szCs w:val="24"/>
          <w:lang w:eastAsia="zh-CN"/>
        </w:rPr>
      </w:pPr>
    </w:p>
    <w:p w14:paraId="7F5526DC">
      <w:pPr>
        <w:pStyle w:val="5"/>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center"/>
        <w:textAlignment w:val="baseline"/>
        <w:rPr>
          <w:rFonts w:hint="default" w:ascii="宋体" w:hAnsi="宋体" w:eastAsia="宋体" w:cs="宋体"/>
          <w:b/>
          <w:bCs/>
          <w:sz w:val="44"/>
          <w:szCs w:val="44"/>
        </w:rPr>
      </w:pPr>
      <w:r>
        <w:rPr>
          <w:rFonts w:hint="default" w:ascii="宋体" w:hAnsi="宋体" w:eastAsia="宋体" w:cs="宋体"/>
          <w:b/>
          <w:bCs/>
          <w:sz w:val="44"/>
          <w:szCs w:val="44"/>
        </w:rPr>
        <w:t>服务承诺要求</w:t>
      </w:r>
    </w:p>
    <w:p w14:paraId="317FBD41">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1、依据产品质量监督检验所提供的质量标准，若投标人提供的产品必须是经过质量监督管理部门检验并取得合格证明的产品，则每批次产品提供时应交产品检验合格证明复印件。</w:t>
      </w:r>
    </w:p>
    <w:p w14:paraId="50D3BF3F">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2、投标人应保证所提供的产品是合格安全的产品，一旦发现假冒伪劣、以次充好产品或替代产品，投标人承担全部法律责任。</w:t>
      </w:r>
    </w:p>
    <w:p w14:paraId="0333ABA5">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3、投标人提供的产品须经过验收人员的感官检验、外观检验，若产品外观、包装、形式不符合要求、感官检验不能达到食品卫生要求，当即拒收；投标人不能满足食品的质、量及售后服务要求时，招标人有权进行处罚或终止合同；</w:t>
      </w:r>
    </w:p>
    <w:p w14:paraId="30087EDF">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4、投标人必须按照食堂管理人员通知的时间、地点、数量、品种、品质要求及协定的价格准时送货，同时提供食材入库单，列明食材名称、数量、单价、金额等信息，食材入库前需要经验收合格后签字确认，不能以任何理由推托，一旦影响到招标人的正常运转，投标人应承担相应的经济赔偿。</w:t>
      </w:r>
    </w:p>
    <w:p w14:paraId="0E709070">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5、投标人不能满足供货要求时，应提前1个月通知招标人，招标人同意后方可中止合同。</w:t>
      </w:r>
    </w:p>
    <w:p w14:paraId="3A289CC2">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6、中标投标人提供的食材均为为新鲜状态（招标人有要求的除外），不带杂质泥土，无污染，不能有腐烂霉变现象，不能含有未经公家卫生行政部门批准使用添加剂、农药（残留）的，因产品质量问题发生的食物中毒等事故，由投标人承担经济赔偿责任及法律责任。</w:t>
      </w:r>
    </w:p>
    <w:p w14:paraId="25EA3A01">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7、采购人要求提供定型包装的食材，中标投标人不准提供逾保质期的食材，包装要完好，封口严实，不准提供三无食材。</w:t>
      </w:r>
    </w:p>
    <w:p w14:paraId="6063CC85">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8、中标投标人提供无条件上门退换货服务，食材由中标人负责运输，并承担运输途中的一切风险和费用</w:t>
      </w:r>
    </w:p>
    <w:p w14:paraId="1B65D81E">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9、每月月底投标人应提供符合招标人财务报销要求的发票，如不能在规定时间内提供有效发票，造成付款延迟等后果，由供货商负责。</w:t>
      </w:r>
    </w:p>
    <w:p w14:paraId="4DA8923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FD7E">
    <w:pPr>
      <w:spacing w:line="186" w:lineRule="auto"/>
      <w:ind w:left="4726"/>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A25DA"/>
    <w:multiLevelType w:val="singleLevel"/>
    <w:tmpl w:val="9AAA25DA"/>
    <w:lvl w:ilvl="0" w:tentative="0">
      <w:start w:val="3"/>
      <w:numFmt w:val="chineseCounting"/>
      <w:suff w:val="nothing"/>
      <w:lvlText w:val="%1、"/>
      <w:lvlJc w:val="left"/>
      <w:rPr>
        <w:rFonts w:hint="eastAsia"/>
      </w:rPr>
    </w:lvl>
  </w:abstractNum>
  <w:abstractNum w:abstractNumId="1">
    <w:nsid w:val="1424935E"/>
    <w:multiLevelType w:val="singleLevel"/>
    <w:tmpl w:val="1424935E"/>
    <w:lvl w:ilvl="0" w:tentative="0">
      <w:start w:val="4"/>
      <w:numFmt w:val="decimal"/>
      <w:suff w:val="nothing"/>
      <w:lvlText w:val="%1、"/>
      <w:lvlJc w:val="left"/>
    </w:lvl>
  </w:abstractNum>
  <w:abstractNum w:abstractNumId="2">
    <w:nsid w:val="481B52D1"/>
    <w:multiLevelType w:val="singleLevel"/>
    <w:tmpl w:val="481B52D1"/>
    <w:lvl w:ilvl="0" w:tentative="0">
      <w:start w:val="1"/>
      <w:numFmt w:val="decimal"/>
      <w:suff w:val="nothing"/>
      <w:lvlText w:val="%1、"/>
      <w:lvlJc w:val="left"/>
      <w:pPr>
        <w:ind w:left="-112"/>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MzhjZTBjNWQ3ZjZhZmY5OTA4NmQwN2IxYjNmYzQifQ=="/>
  </w:docVars>
  <w:rsids>
    <w:rsidRoot w:val="7CB956D6"/>
    <w:rsid w:val="095347F5"/>
    <w:rsid w:val="12126FC5"/>
    <w:rsid w:val="129F2FA1"/>
    <w:rsid w:val="157E6A56"/>
    <w:rsid w:val="1DAA6BA5"/>
    <w:rsid w:val="268D78D6"/>
    <w:rsid w:val="32F9350E"/>
    <w:rsid w:val="3A1448AB"/>
    <w:rsid w:val="40D010E8"/>
    <w:rsid w:val="47580CA6"/>
    <w:rsid w:val="528A3A68"/>
    <w:rsid w:val="52EB370F"/>
    <w:rsid w:val="53244748"/>
    <w:rsid w:val="595F1801"/>
    <w:rsid w:val="62C5728E"/>
    <w:rsid w:val="76457995"/>
    <w:rsid w:val="7CB9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2597</Words>
  <Characters>2605</Characters>
  <Lines>0</Lines>
  <Paragraphs>0</Paragraphs>
  <TotalTime>0</TotalTime>
  <ScaleCrop>false</ScaleCrop>
  <LinksUpToDate>false</LinksUpToDate>
  <CharactersWithSpaces>2635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2023-05-31T01:35:00Z</dcterms:created>
  <dc:creator>Administrator</dc:creator>
  <cp:lastModifiedBy>可乐</cp:lastModifiedBy>
  <cp:lastPrinted>2025-11-20T08:05:00Z</cp:lastPrinted>
  <dcterms:modified xsi:type="dcterms:W3CDTF">2026-01-14T04:15:57Z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F0BF7C279C6D4681B4A3EB51ACF5112D_13</vt:lpwstr>
  </property>
  <property fmtid="{D5CDD505-2E9C-101B-9397-08002B2CF9AE}" pid="4" name="KSOTemplateDocerSaveRecord">
    <vt:lpwstr>eyJoZGlkIjoiN2UzOWY4ZmNkYmY5M2RjZDMxNjU1NmRmNjQ2MzRiMTIiLCJ1c2VySWQiOiI0NTk4OTIzNDUifQ==</vt:lpwstr>
  </property>
</Properties>
</file>