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E99F9F" w14:textId="77777777" w:rsidR="00B1595C" w:rsidRDefault="00000000">
      <w:pPr>
        <w:pStyle w:val="a9"/>
        <w:widowControl/>
        <w:spacing w:line="525" w:lineRule="atLeast"/>
        <w:jc w:val="left"/>
        <w:rPr>
          <w:rFonts w:asciiTheme="majorEastAsia" w:eastAsiaTheme="majorEastAsia" w:hAnsiTheme="majorEastAsia" w:cs="思源黑体" w:hint="eastAsia"/>
        </w:rPr>
      </w:pPr>
      <w:r>
        <w:rPr>
          <w:rStyle w:val="aa"/>
          <w:rFonts w:asciiTheme="majorEastAsia" w:eastAsiaTheme="majorEastAsia" w:hAnsiTheme="majorEastAsia" w:cs="思源黑体" w:hint="eastAsia"/>
          <w:bCs/>
          <w:color w:val="000000"/>
        </w:rPr>
        <w:t>1.</w:t>
      </w:r>
      <w:r>
        <w:rPr>
          <w:rStyle w:val="aa"/>
          <w:rFonts w:asciiTheme="majorEastAsia" w:eastAsiaTheme="majorEastAsia" w:hAnsiTheme="majorEastAsia" w:cs="思源黑体"/>
          <w:bCs/>
          <w:color w:val="000000"/>
        </w:rPr>
        <w:t>招标内容</w:t>
      </w:r>
      <w:r>
        <w:rPr>
          <w:rFonts w:asciiTheme="majorEastAsia" w:eastAsiaTheme="majorEastAsia" w:hAnsiTheme="majorEastAsia" w:cs="思源黑体"/>
          <w:color w:val="000000"/>
        </w:rPr>
        <w:t>：</w:t>
      </w:r>
    </w:p>
    <w:p w14:paraId="3AB49C08" w14:textId="77777777" w:rsidR="00B1595C" w:rsidRDefault="00000000">
      <w:pPr>
        <w:pStyle w:val="a9"/>
        <w:widowControl/>
        <w:spacing w:line="525" w:lineRule="atLeast"/>
        <w:ind w:firstLine="560"/>
        <w:jc w:val="left"/>
        <w:rPr>
          <w:rFonts w:asciiTheme="majorEastAsia" w:eastAsiaTheme="majorEastAsia" w:hAnsiTheme="majorEastAsia" w:cs="思源黑体" w:hint="eastAsia"/>
          <w:color w:val="000000"/>
        </w:rPr>
      </w:pPr>
      <w:r>
        <w:rPr>
          <w:rFonts w:asciiTheme="majorEastAsia" w:eastAsiaTheme="majorEastAsia" w:hAnsiTheme="majorEastAsia" w:cs="思源黑体"/>
          <w:b/>
          <w:bCs/>
          <w:color w:val="000000"/>
        </w:rPr>
        <w:t>1.1 项目概况</w:t>
      </w:r>
      <w:r>
        <w:rPr>
          <w:rFonts w:asciiTheme="majorEastAsia" w:eastAsiaTheme="majorEastAsia" w:hAnsiTheme="majorEastAsia" w:cs="思源黑体"/>
          <w:color w:val="000000"/>
        </w:rPr>
        <w:t xml:space="preserve"> </w:t>
      </w:r>
    </w:p>
    <w:p w14:paraId="20FDF661" w14:textId="77777777" w:rsidR="00B1595C" w:rsidRDefault="00000000">
      <w:pPr>
        <w:pStyle w:val="a9"/>
        <w:widowControl/>
        <w:spacing w:line="525" w:lineRule="atLeast"/>
        <w:ind w:firstLine="560"/>
        <w:jc w:val="left"/>
        <w:rPr>
          <w:rFonts w:asciiTheme="majorEastAsia" w:eastAsiaTheme="majorEastAsia" w:hAnsiTheme="majorEastAsia" w:cs="思源黑体" w:hint="eastAsia"/>
          <w:color w:val="000000"/>
        </w:rPr>
      </w:pPr>
      <w:r>
        <w:rPr>
          <w:rFonts w:asciiTheme="majorEastAsia" w:eastAsiaTheme="majorEastAsia" w:hAnsiTheme="majorEastAsia" w:cs="思源黑体"/>
          <w:color w:val="000000"/>
        </w:rPr>
        <w:t>吉林市水务集团第</w:t>
      </w:r>
      <w:r>
        <w:rPr>
          <w:rFonts w:asciiTheme="majorEastAsia" w:eastAsiaTheme="majorEastAsia" w:hAnsiTheme="majorEastAsia" w:cs="思源黑体" w:hint="eastAsia"/>
          <w:color w:val="000000"/>
        </w:rPr>
        <w:t>一</w:t>
      </w:r>
      <w:r>
        <w:rPr>
          <w:rFonts w:asciiTheme="majorEastAsia" w:eastAsiaTheme="majorEastAsia" w:hAnsiTheme="majorEastAsia" w:cs="思源黑体"/>
          <w:color w:val="000000"/>
        </w:rPr>
        <w:t>供水厂10kV高压配电所</w:t>
      </w:r>
      <w:r>
        <w:rPr>
          <w:rFonts w:asciiTheme="majorEastAsia" w:eastAsiaTheme="majorEastAsia" w:hAnsiTheme="majorEastAsia" w:cs="思源黑体" w:hint="eastAsia"/>
          <w:color w:val="000000"/>
        </w:rPr>
        <w:t>目前采用10kV单电源、单母线运行方式，站内未配置备用电源进线柜及母线联络设备。</w:t>
      </w:r>
    </w:p>
    <w:p w14:paraId="20E61EEE" w14:textId="77777777" w:rsidR="00B1595C" w:rsidRDefault="00000000">
      <w:pPr>
        <w:pStyle w:val="a9"/>
        <w:widowControl/>
        <w:spacing w:line="525" w:lineRule="atLeast"/>
        <w:ind w:firstLine="560"/>
        <w:jc w:val="left"/>
        <w:rPr>
          <w:rFonts w:asciiTheme="majorEastAsia" w:eastAsiaTheme="majorEastAsia" w:hAnsiTheme="majorEastAsia" w:cs="思源黑体" w:hint="eastAsia"/>
          <w:color w:val="000000"/>
        </w:rPr>
      </w:pPr>
      <w:r>
        <w:rPr>
          <w:rFonts w:asciiTheme="majorEastAsia" w:eastAsiaTheme="majorEastAsia" w:hAnsiTheme="majorEastAsia" w:cs="思源黑体"/>
          <w:color w:val="000000"/>
        </w:rPr>
        <w:t>目前该配电所运行设备存在二次线路严重老化、直流电源母线接地故障等问题</w:t>
      </w:r>
      <w:r>
        <w:rPr>
          <w:rFonts w:asciiTheme="majorEastAsia" w:eastAsiaTheme="majorEastAsia" w:hAnsiTheme="majorEastAsia" w:cs="思源黑体" w:hint="eastAsia"/>
          <w:color w:val="000000"/>
        </w:rPr>
        <w:t>，且站内</w:t>
      </w:r>
      <w:r>
        <w:rPr>
          <w:rFonts w:asciiTheme="majorEastAsia" w:eastAsiaTheme="majorEastAsia" w:hAnsiTheme="majorEastAsia" w:cs="思源黑体"/>
          <w:color w:val="000000"/>
        </w:rPr>
        <w:t>部分工艺联锁及闭锁功能已失灵，部分高压断路器机构操作可靠性下降，</w:t>
      </w:r>
      <w:r>
        <w:rPr>
          <w:rFonts w:asciiTheme="majorEastAsia" w:eastAsiaTheme="majorEastAsia" w:hAnsiTheme="majorEastAsia" w:cs="思源黑体" w:hint="eastAsia"/>
          <w:color w:val="000000"/>
        </w:rPr>
        <w:t>多次发生拒动故障</w:t>
      </w:r>
      <w:r>
        <w:rPr>
          <w:rFonts w:asciiTheme="majorEastAsia" w:eastAsiaTheme="majorEastAsia" w:hAnsiTheme="majorEastAsia" w:cs="思源黑体"/>
          <w:color w:val="000000"/>
        </w:rPr>
        <w:t>，原有的电磁式继电保护装置性能落后、</w:t>
      </w:r>
      <w:r>
        <w:rPr>
          <w:rFonts w:asciiTheme="majorEastAsia" w:eastAsiaTheme="majorEastAsia" w:hAnsiTheme="majorEastAsia" w:cs="思源黑体" w:hint="eastAsia"/>
          <w:color w:val="000000"/>
        </w:rPr>
        <w:t>无法</w:t>
      </w:r>
      <w:r>
        <w:rPr>
          <w:rFonts w:asciiTheme="majorEastAsia" w:eastAsiaTheme="majorEastAsia" w:hAnsiTheme="majorEastAsia" w:cs="思源黑体"/>
          <w:color w:val="000000"/>
        </w:rPr>
        <w:t>可靠</w:t>
      </w:r>
      <w:r>
        <w:rPr>
          <w:rFonts w:asciiTheme="majorEastAsia" w:eastAsiaTheme="majorEastAsia" w:hAnsiTheme="majorEastAsia" w:cs="思源黑体" w:hint="eastAsia"/>
          <w:color w:val="000000"/>
        </w:rPr>
        <w:t>动作</w:t>
      </w:r>
      <w:r>
        <w:rPr>
          <w:rFonts w:asciiTheme="majorEastAsia" w:eastAsiaTheme="majorEastAsia" w:hAnsiTheme="majorEastAsia" w:cs="思源黑体"/>
          <w:color w:val="000000"/>
        </w:rPr>
        <w:t>，已无法满足供水生产的安全运行要求</w:t>
      </w:r>
      <w:r>
        <w:rPr>
          <w:rFonts w:asciiTheme="majorEastAsia" w:eastAsiaTheme="majorEastAsia" w:hAnsiTheme="majorEastAsia" w:cs="思源黑体" w:hint="eastAsia"/>
          <w:color w:val="000000"/>
        </w:rPr>
        <w:t>，</w:t>
      </w:r>
      <w:r>
        <w:rPr>
          <w:rFonts w:asciiTheme="majorEastAsia" w:eastAsiaTheme="majorEastAsia" w:hAnsiTheme="majorEastAsia" w:cs="思源黑体"/>
          <w:color w:val="000000"/>
        </w:rPr>
        <w:t>现需在保障水厂不停电或极短时间停电的前提下，对该配电所进行</w:t>
      </w:r>
      <w:r>
        <w:rPr>
          <w:rFonts w:asciiTheme="majorEastAsia" w:eastAsiaTheme="majorEastAsia" w:hAnsiTheme="majorEastAsia" w:cs="思源黑体" w:hint="eastAsia"/>
          <w:color w:val="000000"/>
        </w:rPr>
        <w:t>整体更新</w:t>
      </w:r>
      <w:r>
        <w:rPr>
          <w:rFonts w:asciiTheme="majorEastAsia" w:eastAsiaTheme="majorEastAsia" w:hAnsiTheme="majorEastAsia" w:cs="思源黑体"/>
          <w:color w:val="000000"/>
        </w:rPr>
        <w:t>改造</w:t>
      </w:r>
      <w:r>
        <w:rPr>
          <w:rFonts w:asciiTheme="majorEastAsia" w:eastAsiaTheme="majorEastAsia" w:hAnsiTheme="majorEastAsia" w:cs="思源黑体" w:hint="eastAsia"/>
          <w:color w:val="000000"/>
        </w:rPr>
        <w:t>，满足现代化变电所运行标准。</w:t>
      </w:r>
    </w:p>
    <w:p w14:paraId="0D13AC9A" w14:textId="64924C12" w:rsidR="00B1595C" w:rsidRDefault="00000000">
      <w:pPr>
        <w:pStyle w:val="a9"/>
        <w:widowControl/>
        <w:spacing w:line="525" w:lineRule="atLeast"/>
        <w:ind w:firstLine="560"/>
        <w:jc w:val="left"/>
        <w:rPr>
          <w:rFonts w:asciiTheme="majorEastAsia" w:eastAsiaTheme="majorEastAsia" w:hAnsiTheme="majorEastAsia" w:cs="思源黑体" w:hint="eastAsia"/>
          <w:color w:val="000000"/>
        </w:rPr>
      </w:pPr>
      <w:r>
        <w:rPr>
          <w:rFonts w:asciiTheme="majorEastAsia" w:eastAsiaTheme="majorEastAsia" w:hAnsiTheme="majorEastAsia" w:cs="思源黑体" w:hint="eastAsia"/>
          <w:color w:val="000000"/>
        </w:rPr>
        <w:t>考虑到远期供电系统双电源改造需求，本次改造增设母线联络柜及母线隔离柜，同时预留第二路进线柜安装位置。本阶段改造完成后，10kV系统仍采用单电源供电运行方式，母线联络柜主要用于后续扩建预留，暂时不承担备用电源切换功能。</w:t>
      </w:r>
    </w:p>
    <w:p w14:paraId="375A3295" w14:textId="77777777" w:rsidR="00B1595C" w:rsidRDefault="00000000">
      <w:pPr>
        <w:pStyle w:val="a9"/>
        <w:widowControl/>
        <w:spacing w:line="525" w:lineRule="atLeast"/>
        <w:ind w:firstLine="560"/>
        <w:jc w:val="left"/>
        <w:rPr>
          <w:rFonts w:asciiTheme="majorEastAsia" w:eastAsiaTheme="majorEastAsia" w:hAnsiTheme="majorEastAsia" w:cs="思源黑体" w:hint="eastAsia"/>
          <w:b/>
          <w:bCs/>
          <w:color w:val="000000"/>
        </w:rPr>
      </w:pPr>
      <w:r>
        <w:rPr>
          <w:rFonts w:asciiTheme="majorEastAsia" w:eastAsiaTheme="majorEastAsia" w:hAnsiTheme="majorEastAsia" w:cs="思源黑体"/>
          <w:b/>
          <w:bCs/>
          <w:color w:val="000000"/>
        </w:rPr>
        <w:t>1.</w:t>
      </w:r>
      <w:r>
        <w:rPr>
          <w:rFonts w:asciiTheme="majorEastAsia" w:eastAsiaTheme="majorEastAsia" w:hAnsiTheme="majorEastAsia" w:cs="思源黑体" w:hint="eastAsia"/>
          <w:b/>
          <w:bCs/>
          <w:color w:val="000000"/>
        </w:rPr>
        <w:t>2</w:t>
      </w:r>
      <w:r>
        <w:rPr>
          <w:rFonts w:asciiTheme="majorEastAsia" w:eastAsiaTheme="majorEastAsia" w:hAnsiTheme="majorEastAsia" w:cs="思源黑体"/>
          <w:b/>
          <w:bCs/>
          <w:color w:val="000000"/>
        </w:rPr>
        <w:t xml:space="preserve"> </w:t>
      </w:r>
      <w:r>
        <w:rPr>
          <w:rFonts w:asciiTheme="majorEastAsia" w:eastAsiaTheme="majorEastAsia" w:hAnsiTheme="majorEastAsia" w:cs="思源黑体" w:hint="eastAsia"/>
          <w:b/>
          <w:bCs/>
          <w:color w:val="000000"/>
        </w:rPr>
        <w:t>范围</w:t>
      </w:r>
    </w:p>
    <w:p w14:paraId="3D1E111F" w14:textId="77777777" w:rsidR="00B1595C" w:rsidRDefault="00000000">
      <w:pPr>
        <w:pStyle w:val="a9"/>
        <w:widowControl/>
        <w:spacing w:line="525" w:lineRule="atLeast"/>
        <w:ind w:firstLine="560"/>
        <w:jc w:val="left"/>
        <w:rPr>
          <w:rFonts w:asciiTheme="majorEastAsia" w:eastAsiaTheme="majorEastAsia" w:hAnsiTheme="majorEastAsia" w:cs="思源黑体" w:hint="eastAsia"/>
          <w:color w:val="000000"/>
        </w:rPr>
      </w:pPr>
      <w:r>
        <w:rPr>
          <w:rFonts w:asciiTheme="majorEastAsia" w:eastAsiaTheme="majorEastAsia" w:hAnsiTheme="majorEastAsia" w:cs="思源黑体" w:hint="eastAsia"/>
          <w:color w:val="000000"/>
        </w:rPr>
        <w:t>本URS适用于吉林市水务集团第一供水厂10kV高压配电所升级改造项目。改造内容包括但不限于以下范围：高、低压配电系统设计及施工图设计；电力智能监控系统建设；高、低压电缆桥架安装；10kV高压开关柜的改造，新增联络、隔离柜，直流屏柜系统及配套蓄电池改造，以及加装电能质量监控系统终端及后台控制柜（含操作电脑）；改造过程中电源切换的相关施工；与本次改造高压开关柜相关的全部二次回路线路更换；高压柜柜内、柜间及相关控制、保护、信号回路的调整与接线；施工过程中旧设备、柜体、元器件的拆除、运输工作。调试、试运行及相关技术服务等，完成工程总体验收</w:t>
      </w:r>
      <w:r>
        <w:rPr>
          <w:rFonts w:asciiTheme="majorEastAsia" w:eastAsiaTheme="majorEastAsia" w:hAnsiTheme="majorEastAsia" w:cs="思源黑体"/>
          <w:color w:val="000000"/>
        </w:rPr>
        <w:t>。</w:t>
      </w:r>
    </w:p>
    <w:p w14:paraId="6BFBF072" w14:textId="77777777" w:rsidR="00B1595C" w:rsidRDefault="00B1595C">
      <w:pPr>
        <w:pStyle w:val="a9"/>
        <w:widowControl/>
        <w:spacing w:line="525" w:lineRule="atLeast"/>
        <w:ind w:firstLine="560"/>
        <w:jc w:val="left"/>
        <w:rPr>
          <w:rFonts w:asciiTheme="majorEastAsia" w:eastAsiaTheme="majorEastAsia" w:hAnsiTheme="majorEastAsia" w:cs="思源黑体" w:hint="eastAsia"/>
          <w:color w:val="000000"/>
        </w:rPr>
      </w:pPr>
    </w:p>
    <w:p w14:paraId="42BCEC57" w14:textId="77777777" w:rsidR="00B1595C" w:rsidRDefault="00B1595C">
      <w:pPr>
        <w:pStyle w:val="a9"/>
        <w:widowControl/>
        <w:spacing w:line="525" w:lineRule="atLeast"/>
        <w:ind w:firstLine="560"/>
        <w:jc w:val="left"/>
        <w:rPr>
          <w:rFonts w:asciiTheme="majorEastAsia" w:eastAsiaTheme="majorEastAsia" w:hAnsiTheme="majorEastAsia" w:cs="思源黑体" w:hint="eastAsia"/>
          <w:color w:val="000000"/>
        </w:rPr>
      </w:pPr>
    </w:p>
    <w:p w14:paraId="72FA280B" w14:textId="77777777" w:rsidR="00B1595C" w:rsidRDefault="00B1595C">
      <w:pPr>
        <w:pStyle w:val="a9"/>
        <w:widowControl/>
        <w:spacing w:line="525" w:lineRule="atLeast"/>
        <w:ind w:firstLine="560"/>
        <w:jc w:val="left"/>
        <w:rPr>
          <w:rFonts w:asciiTheme="majorEastAsia" w:eastAsiaTheme="majorEastAsia" w:hAnsiTheme="majorEastAsia" w:cs="思源黑体" w:hint="eastAsia"/>
          <w:color w:val="000000"/>
        </w:rPr>
      </w:pPr>
    </w:p>
    <w:p w14:paraId="4B33F349" w14:textId="77777777" w:rsidR="00B1595C" w:rsidRDefault="00B1595C">
      <w:pPr>
        <w:pStyle w:val="a9"/>
        <w:widowControl/>
        <w:spacing w:line="525" w:lineRule="atLeast"/>
        <w:ind w:firstLine="560"/>
        <w:jc w:val="left"/>
        <w:rPr>
          <w:rFonts w:asciiTheme="majorEastAsia" w:eastAsiaTheme="majorEastAsia" w:hAnsiTheme="majorEastAsia" w:cs="思源黑体" w:hint="eastAsia"/>
          <w:color w:val="000000"/>
        </w:rPr>
      </w:pPr>
    </w:p>
    <w:p w14:paraId="51947676" w14:textId="77777777" w:rsidR="00B1595C" w:rsidRDefault="00000000">
      <w:pPr>
        <w:pStyle w:val="a9"/>
        <w:spacing w:line="525" w:lineRule="atLeast"/>
        <w:ind w:firstLineChars="200" w:firstLine="482"/>
        <w:rPr>
          <w:rFonts w:asciiTheme="majorEastAsia" w:eastAsiaTheme="majorEastAsia" w:hAnsiTheme="majorEastAsia" w:cs="思源黑体" w:hint="eastAsia"/>
          <w:b/>
          <w:bCs/>
          <w:color w:val="000000"/>
          <w:lang w:val="en-AU"/>
        </w:rPr>
      </w:pPr>
      <w:r>
        <w:rPr>
          <w:rFonts w:asciiTheme="majorEastAsia" w:eastAsiaTheme="majorEastAsia" w:hAnsiTheme="majorEastAsia" w:cs="思源黑体" w:hint="eastAsia"/>
          <w:b/>
          <w:bCs/>
          <w:color w:val="000000"/>
        </w:rPr>
        <w:lastRenderedPageBreak/>
        <w:t>1.3</w:t>
      </w:r>
      <w:r>
        <w:rPr>
          <w:rFonts w:asciiTheme="majorEastAsia" w:eastAsiaTheme="majorEastAsia" w:hAnsiTheme="majorEastAsia" w:cs="思源黑体"/>
          <w:b/>
          <w:bCs/>
          <w:color w:val="000000"/>
        </w:rPr>
        <w:t xml:space="preserve"> 遵循的主要标准规范 本项目的设计、制造、安装及验收应符合（但不限于）以下国家及行业标准：</w:t>
      </w:r>
    </w:p>
    <w:p w14:paraId="47917504" w14:textId="77777777" w:rsidR="00B1595C" w:rsidRDefault="00000000">
      <w:pPr>
        <w:pStyle w:val="a9"/>
        <w:spacing w:line="525" w:lineRule="atLeast"/>
        <w:ind w:left="420"/>
        <w:rPr>
          <w:rFonts w:ascii="Arial" w:eastAsia="宋体" w:hAnsi="Arial" w:cs="Arial"/>
          <w:bCs/>
          <w:sz w:val="21"/>
          <w:szCs w:val="21"/>
        </w:rPr>
      </w:pPr>
      <w:r>
        <w:rPr>
          <w:rFonts w:ascii="Arial" w:eastAsia="宋体" w:hAnsi="Arial" w:cs="Arial"/>
          <w:bCs/>
          <w:sz w:val="21"/>
          <w:szCs w:val="21"/>
        </w:rPr>
        <w:t>《</w:t>
      </w:r>
      <w:r>
        <w:rPr>
          <w:rFonts w:ascii="Arial" w:eastAsia="宋体" w:hAnsi="Arial" w:cs="Arial"/>
          <w:bCs/>
          <w:sz w:val="21"/>
          <w:szCs w:val="21"/>
        </w:rPr>
        <w:t>20kV</w:t>
      </w:r>
      <w:r>
        <w:rPr>
          <w:rFonts w:ascii="Arial" w:eastAsia="宋体" w:hAnsi="Arial" w:cs="Arial"/>
          <w:bCs/>
          <w:sz w:val="21"/>
          <w:szCs w:val="21"/>
        </w:rPr>
        <w:t>及以下变电所设计规范》</w:t>
      </w:r>
      <w:r>
        <w:rPr>
          <w:rFonts w:ascii="Arial" w:eastAsia="宋体" w:hAnsi="Arial" w:cs="Arial"/>
          <w:bCs/>
          <w:sz w:val="21"/>
          <w:szCs w:val="21"/>
        </w:rPr>
        <w:t>GB 50053-2013</w:t>
      </w:r>
      <w:r>
        <w:rPr>
          <w:rFonts w:ascii="Arial" w:eastAsia="宋体" w:hAnsi="Arial" w:cs="Arial"/>
          <w:bCs/>
          <w:sz w:val="21"/>
          <w:szCs w:val="21"/>
        </w:rPr>
        <w:br/>
      </w:r>
      <w:r>
        <w:rPr>
          <w:rFonts w:ascii="Arial" w:eastAsia="宋体" w:hAnsi="Arial" w:cs="Arial"/>
          <w:bCs/>
          <w:sz w:val="21"/>
          <w:szCs w:val="21"/>
        </w:rPr>
        <w:t>《供配电系统设计规范》</w:t>
      </w:r>
      <w:r>
        <w:rPr>
          <w:rFonts w:ascii="Arial" w:eastAsia="宋体" w:hAnsi="Arial" w:cs="Arial"/>
          <w:bCs/>
          <w:sz w:val="21"/>
          <w:szCs w:val="21"/>
        </w:rPr>
        <w:t>GB 50052-2016</w:t>
      </w:r>
      <w:r>
        <w:rPr>
          <w:rFonts w:ascii="Arial" w:eastAsia="宋体" w:hAnsi="Arial" w:cs="Arial"/>
          <w:bCs/>
          <w:sz w:val="21"/>
          <w:szCs w:val="21"/>
        </w:rPr>
        <w:br/>
      </w:r>
      <w:r>
        <w:rPr>
          <w:rFonts w:ascii="Arial" w:eastAsia="宋体" w:hAnsi="Arial" w:cs="Arial"/>
          <w:bCs/>
          <w:sz w:val="21"/>
          <w:szCs w:val="21"/>
        </w:rPr>
        <w:t>《低压配电设计规范》</w:t>
      </w:r>
      <w:r>
        <w:rPr>
          <w:rFonts w:ascii="Arial" w:eastAsia="宋体" w:hAnsi="Arial" w:cs="Arial"/>
          <w:bCs/>
          <w:sz w:val="21"/>
          <w:szCs w:val="21"/>
        </w:rPr>
        <w:t>GB 50054-2011</w:t>
      </w:r>
      <w:r>
        <w:rPr>
          <w:rFonts w:ascii="Arial" w:eastAsia="宋体" w:hAnsi="Arial" w:cs="Arial"/>
          <w:bCs/>
          <w:sz w:val="21"/>
          <w:szCs w:val="21"/>
        </w:rPr>
        <w:br/>
      </w:r>
      <w:r>
        <w:rPr>
          <w:rFonts w:ascii="Arial" w:eastAsia="宋体" w:hAnsi="Arial" w:cs="Arial"/>
          <w:bCs/>
          <w:sz w:val="21"/>
          <w:szCs w:val="21"/>
        </w:rPr>
        <w:t>《电力工程电缆设计标准》</w:t>
      </w:r>
      <w:r>
        <w:rPr>
          <w:rFonts w:ascii="Arial" w:eastAsia="宋体" w:hAnsi="Arial" w:cs="Arial"/>
          <w:bCs/>
          <w:sz w:val="21"/>
          <w:szCs w:val="21"/>
        </w:rPr>
        <w:t>GB 50217-2018</w:t>
      </w:r>
      <w:r>
        <w:rPr>
          <w:rFonts w:ascii="Arial" w:eastAsia="宋体" w:hAnsi="Arial" w:cs="Arial"/>
          <w:bCs/>
          <w:sz w:val="21"/>
          <w:szCs w:val="21"/>
        </w:rPr>
        <w:br/>
      </w:r>
      <w:r>
        <w:rPr>
          <w:rFonts w:ascii="Arial" w:eastAsia="宋体" w:hAnsi="Arial" w:cs="Arial"/>
          <w:bCs/>
          <w:sz w:val="21"/>
          <w:szCs w:val="21"/>
        </w:rPr>
        <w:t>《电力装置安装工程</w:t>
      </w:r>
      <w:r>
        <w:rPr>
          <w:rFonts w:ascii="Arial" w:eastAsia="宋体" w:hAnsi="Arial" w:cs="Arial"/>
          <w:bCs/>
          <w:sz w:val="21"/>
          <w:szCs w:val="21"/>
        </w:rPr>
        <w:t xml:space="preserve"> </w:t>
      </w:r>
      <w:r>
        <w:rPr>
          <w:rFonts w:ascii="Arial" w:eastAsia="宋体" w:hAnsi="Arial" w:cs="Arial"/>
          <w:bCs/>
          <w:sz w:val="21"/>
          <w:szCs w:val="21"/>
        </w:rPr>
        <w:t>电力变压器、油浸电抗器、互感器施工及验收规范》</w:t>
      </w:r>
      <w:r>
        <w:rPr>
          <w:rFonts w:ascii="Arial" w:eastAsia="宋体" w:hAnsi="Arial" w:cs="Arial"/>
          <w:bCs/>
          <w:sz w:val="21"/>
          <w:szCs w:val="21"/>
        </w:rPr>
        <w:t>GB 50148-2010</w:t>
      </w:r>
      <w:r>
        <w:rPr>
          <w:rFonts w:ascii="Arial" w:eastAsia="宋体" w:hAnsi="Arial" w:cs="Arial"/>
          <w:bCs/>
          <w:sz w:val="21"/>
          <w:szCs w:val="21"/>
        </w:rPr>
        <w:br/>
      </w:r>
      <w:r>
        <w:rPr>
          <w:rFonts w:ascii="Arial" w:eastAsia="宋体" w:hAnsi="Arial" w:cs="Arial"/>
          <w:bCs/>
          <w:sz w:val="21"/>
          <w:szCs w:val="21"/>
        </w:rPr>
        <w:t>《电气装置安装工程</w:t>
      </w:r>
      <w:r>
        <w:rPr>
          <w:rFonts w:ascii="Arial" w:eastAsia="宋体" w:hAnsi="Arial" w:cs="Arial"/>
          <w:bCs/>
          <w:sz w:val="21"/>
          <w:szCs w:val="21"/>
        </w:rPr>
        <w:t xml:space="preserve"> </w:t>
      </w:r>
      <w:r>
        <w:rPr>
          <w:rFonts w:ascii="Arial" w:eastAsia="宋体" w:hAnsi="Arial" w:cs="Arial"/>
          <w:bCs/>
          <w:sz w:val="21"/>
          <w:szCs w:val="21"/>
        </w:rPr>
        <w:t>电缆线路施工及验收规范》</w:t>
      </w:r>
      <w:r>
        <w:rPr>
          <w:rFonts w:ascii="Arial" w:eastAsia="宋体" w:hAnsi="Arial" w:cs="Arial"/>
          <w:bCs/>
          <w:sz w:val="21"/>
          <w:szCs w:val="21"/>
        </w:rPr>
        <w:t>GB 50168-2018</w:t>
      </w:r>
      <w:r>
        <w:rPr>
          <w:rFonts w:ascii="Arial" w:eastAsia="宋体" w:hAnsi="Arial" w:cs="Arial"/>
          <w:bCs/>
          <w:sz w:val="21"/>
          <w:szCs w:val="21"/>
        </w:rPr>
        <w:br/>
      </w:r>
      <w:r>
        <w:rPr>
          <w:rFonts w:ascii="Arial" w:eastAsia="宋体" w:hAnsi="Arial" w:cs="Arial"/>
          <w:bCs/>
          <w:sz w:val="21"/>
          <w:szCs w:val="21"/>
        </w:rPr>
        <w:t>《电气装置安装工程</w:t>
      </w:r>
      <w:r>
        <w:rPr>
          <w:rFonts w:ascii="Arial" w:eastAsia="宋体" w:hAnsi="Arial" w:cs="Arial"/>
          <w:bCs/>
          <w:sz w:val="21"/>
          <w:szCs w:val="21"/>
        </w:rPr>
        <w:t xml:space="preserve"> </w:t>
      </w:r>
      <w:r>
        <w:rPr>
          <w:rFonts w:ascii="Arial" w:eastAsia="宋体" w:hAnsi="Arial" w:cs="Arial"/>
          <w:bCs/>
          <w:sz w:val="21"/>
          <w:szCs w:val="21"/>
        </w:rPr>
        <w:t>电力变流设备施工及验收规范》</w:t>
      </w:r>
      <w:r>
        <w:rPr>
          <w:rFonts w:ascii="Arial" w:eastAsia="宋体" w:hAnsi="Arial" w:cs="Arial"/>
          <w:bCs/>
          <w:sz w:val="21"/>
          <w:szCs w:val="21"/>
        </w:rPr>
        <w:t>GB 50255-2014</w:t>
      </w:r>
      <w:r>
        <w:rPr>
          <w:rFonts w:ascii="Arial" w:eastAsia="宋体" w:hAnsi="Arial" w:cs="Arial"/>
          <w:bCs/>
          <w:sz w:val="21"/>
          <w:szCs w:val="21"/>
        </w:rPr>
        <w:br/>
      </w:r>
      <w:r>
        <w:rPr>
          <w:rFonts w:ascii="Arial" w:eastAsia="宋体" w:hAnsi="Arial" w:cs="Arial"/>
          <w:bCs/>
          <w:sz w:val="21"/>
          <w:szCs w:val="21"/>
        </w:rPr>
        <w:t>《电气装置安装工程</w:t>
      </w:r>
      <w:r>
        <w:rPr>
          <w:rFonts w:ascii="Arial" w:eastAsia="宋体" w:hAnsi="Arial" w:cs="Arial"/>
          <w:bCs/>
          <w:sz w:val="21"/>
          <w:szCs w:val="21"/>
        </w:rPr>
        <w:t xml:space="preserve"> </w:t>
      </w:r>
      <w:r>
        <w:rPr>
          <w:rFonts w:ascii="Arial" w:eastAsia="宋体" w:hAnsi="Arial" w:cs="Arial"/>
          <w:bCs/>
          <w:sz w:val="21"/>
          <w:szCs w:val="21"/>
        </w:rPr>
        <w:t>接地装置施工及验收规范》</w:t>
      </w:r>
      <w:r>
        <w:rPr>
          <w:rFonts w:ascii="Arial" w:eastAsia="宋体" w:hAnsi="Arial" w:cs="Arial"/>
          <w:bCs/>
          <w:sz w:val="21"/>
          <w:szCs w:val="21"/>
        </w:rPr>
        <w:t>GB 50169-2016</w:t>
      </w:r>
      <w:r>
        <w:rPr>
          <w:rFonts w:ascii="Arial" w:eastAsia="宋体" w:hAnsi="Arial" w:cs="Arial"/>
          <w:bCs/>
          <w:sz w:val="21"/>
          <w:szCs w:val="21"/>
        </w:rPr>
        <w:br/>
      </w:r>
      <w:r>
        <w:rPr>
          <w:rFonts w:ascii="Arial" w:eastAsia="宋体" w:hAnsi="Arial" w:cs="Arial"/>
          <w:bCs/>
          <w:sz w:val="21"/>
          <w:szCs w:val="21"/>
        </w:rPr>
        <w:t>《电气装置安装工程</w:t>
      </w:r>
      <w:r>
        <w:rPr>
          <w:rFonts w:ascii="Arial" w:eastAsia="宋体" w:hAnsi="Arial" w:cs="Arial"/>
          <w:bCs/>
          <w:sz w:val="21"/>
          <w:szCs w:val="21"/>
        </w:rPr>
        <w:t xml:space="preserve"> </w:t>
      </w:r>
      <w:r>
        <w:rPr>
          <w:rFonts w:ascii="Arial" w:eastAsia="宋体" w:hAnsi="Arial" w:cs="Arial"/>
          <w:bCs/>
          <w:sz w:val="21"/>
          <w:szCs w:val="21"/>
        </w:rPr>
        <w:t>电气设备交接试验标准》</w:t>
      </w:r>
      <w:r>
        <w:rPr>
          <w:rFonts w:ascii="Arial" w:eastAsia="宋体" w:hAnsi="Arial" w:cs="Arial"/>
          <w:bCs/>
          <w:sz w:val="21"/>
          <w:szCs w:val="21"/>
        </w:rPr>
        <w:t>GB 50150-2016</w:t>
      </w:r>
      <w:r>
        <w:rPr>
          <w:rFonts w:ascii="Arial" w:eastAsia="宋体" w:hAnsi="Arial" w:cs="Arial"/>
          <w:bCs/>
          <w:sz w:val="21"/>
          <w:szCs w:val="21"/>
        </w:rPr>
        <w:br/>
      </w:r>
      <w:r>
        <w:rPr>
          <w:rFonts w:ascii="Arial" w:eastAsia="宋体" w:hAnsi="Arial" w:cs="Arial"/>
          <w:bCs/>
          <w:sz w:val="21"/>
          <w:szCs w:val="21"/>
        </w:rPr>
        <w:t>《综合布线系统工程验收规范》</w:t>
      </w:r>
      <w:r>
        <w:rPr>
          <w:rFonts w:ascii="Arial" w:eastAsia="宋体" w:hAnsi="Arial" w:cs="Arial"/>
          <w:bCs/>
          <w:sz w:val="21"/>
          <w:szCs w:val="21"/>
        </w:rPr>
        <w:t>GB 50312-2016</w:t>
      </w:r>
      <w:r>
        <w:rPr>
          <w:rFonts w:ascii="Arial" w:eastAsia="宋体" w:hAnsi="Arial" w:cs="Arial"/>
          <w:bCs/>
          <w:sz w:val="21"/>
          <w:szCs w:val="21"/>
        </w:rPr>
        <w:br/>
      </w:r>
      <w:r>
        <w:rPr>
          <w:rFonts w:ascii="Arial" w:eastAsia="宋体" w:hAnsi="Arial" w:cs="Arial"/>
          <w:bCs/>
          <w:sz w:val="21"/>
          <w:szCs w:val="21"/>
        </w:rPr>
        <w:t>《高压开关设备和控制设备标准的共用技术要求》</w:t>
      </w:r>
      <w:r>
        <w:rPr>
          <w:rFonts w:ascii="Arial" w:eastAsia="宋体" w:hAnsi="Arial" w:cs="Arial"/>
          <w:bCs/>
          <w:sz w:val="21"/>
          <w:szCs w:val="21"/>
        </w:rPr>
        <w:t>GB/T 11022-2020</w:t>
      </w:r>
      <w:r>
        <w:rPr>
          <w:rFonts w:ascii="Arial" w:eastAsia="宋体" w:hAnsi="Arial" w:cs="Arial"/>
          <w:bCs/>
          <w:sz w:val="21"/>
          <w:szCs w:val="21"/>
        </w:rPr>
        <w:br/>
      </w:r>
      <w:r>
        <w:rPr>
          <w:rFonts w:ascii="Arial" w:eastAsia="宋体" w:hAnsi="Arial" w:cs="Arial"/>
          <w:bCs/>
          <w:sz w:val="21"/>
          <w:szCs w:val="21"/>
        </w:rPr>
        <w:t>《高压交流断路器》</w:t>
      </w:r>
      <w:r>
        <w:rPr>
          <w:rFonts w:ascii="Arial" w:eastAsia="宋体" w:hAnsi="Arial" w:cs="Arial"/>
          <w:bCs/>
          <w:sz w:val="21"/>
          <w:szCs w:val="21"/>
        </w:rPr>
        <w:t>GB/T 1984-2024</w:t>
      </w:r>
      <w:r>
        <w:rPr>
          <w:rFonts w:ascii="Arial" w:eastAsia="宋体" w:hAnsi="Arial" w:cs="Arial"/>
          <w:bCs/>
          <w:sz w:val="21"/>
          <w:szCs w:val="21"/>
        </w:rPr>
        <w:br/>
      </w:r>
      <w:r>
        <w:rPr>
          <w:rFonts w:ascii="Arial" w:eastAsia="宋体" w:hAnsi="Arial" w:cs="Arial"/>
          <w:bCs/>
          <w:sz w:val="21"/>
          <w:szCs w:val="21"/>
        </w:rPr>
        <w:t>《</w:t>
      </w:r>
      <w:r>
        <w:rPr>
          <w:rFonts w:ascii="Arial" w:eastAsia="宋体" w:hAnsi="Arial" w:cs="Arial"/>
          <w:bCs/>
          <w:sz w:val="21"/>
          <w:szCs w:val="21"/>
        </w:rPr>
        <w:t xml:space="preserve">3.6kV~40.5kV </w:t>
      </w:r>
      <w:r>
        <w:rPr>
          <w:rFonts w:ascii="Arial" w:eastAsia="宋体" w:hAnsi="Arial" w:cs="Arial"/>
          <w:bCs/>
          <w:sz w:val="21"/>
          <w:szCs w:val="21"/>
        </w:rPr>
        <w:t>交流金属封闭开关设备和控制设备》</w:t>
      </w:r>
      <w:r>
        <w:rPr>
          <w:rFonts w:ascii="Arial" w:eastAsia="宋体" w:hAnsi="Arial" w:cs="Arial"/>
          <w:bCs/>
          <w:sz w:val="21"/>
          <w:szCs w:val="21"/>
        </w:rPr>
        <w:t>DL/T 404-2018</w:t>
      </w:r>
      <w:r>
        <w:rPr>
          <w:rFonts w:ascii="Arial" w:eastAsia="宋体" w:hAnsi="Arial" w:cs="Arial"/>
          <w:bCs/>
          <w:sz w:val="21"/>
          <w:szCs w:val="21"/>
        </w:rPr>
        <w:br/>
      </w:r>
      <w:r>
        <w:rPr>
          <w:rFonts w:ascii="Arial" w:eastAsia="宋体" w:hAnsi="Arial" w:cs="Arial"/>
          <w:bCs/>
          <w:sz w:val="21"/>
          <w:szCs w:val="21"/>
        </w:rPr>
        <w:t>《电气装置安装工程</w:t>
      </w:r>
      <w:r>
        <w:rPr>
          <w:rFonts w:ascii="Arial" w:eastAsia="宋体" w:hAnsi="Arial" w:cs="Arial"/>
          <w:bCs/>
          <w:sz w:val="21"/>
          <w:szCs w:val="21"/>
        </w:rPr>
        <w:t xml:space="preserve"> </w:t>
      </w:r>
      <w:r>
        <w:rPr>
          <w:rFonts w:ascii="Arial" w:eastAsia="宋体" w:hAnsi="Arial" w:cs="Arial"/>
          <w:bCs/>
          <w:sz w:val="21"/>
          <w:szCs w:val="21"/>
        </w:rPr>
        <w:t>盘、柜及二次回路接线施工及验收规范》</w:t>
      </w:r>
      <w:r>
        <w:rPr>
          <w:rFonts w:ascii="Arial" w:eastAsia="宋体" w:hAnsi="Arial" w:cs="Arial"/>
          <w:bCs/>
          <w:sz w:val="21"/>
          <w:szCs w:val="21"/>
        </w:rPr>
        <w:t>GB/T 50171-2012</w:t>
      </w:r>
      <w:r>
        <w:rPr>
          <w:rFonts w:ascii="Arial" w:eastAsia="宋体" w:hAnsi="Arial" w:cs="Arial"/>
          <w:bCs/>
          <w:sz w:val="21"/>
          <w:szCs w:val="21"/>
        </w:rPr>
        <w:br/>
      </w:r>
      <w:r>
        <w:rPr>
          <w:rFonts w:ascii="Arial" w:eastAsia="宋体" w:hAnsi="Arial" w:cs="Arial"/>
          <w:bCs/>
          <w:sz w:val="21"/>
          <w:szCs w:val="21"/>
        </w:rPr>
        <w:t>《继电保护和安全自动装置技术规程》</w:t>
      </w:r>
      <w:r>
        <w:rPr>
          <w:rFonts w:ascii="Arial" w:eastAsia="宋体" w:hAnsi="Arial" w:cs="Arial"/>
          <w:bCs/>
          <w:sz w:val="21"/>
          <w:szCs w:val="21"/>
        </w:rPr>
        <w:t>GB/T 14285-2006</w:t>
      </w:r>
    </w:p>
    <w:p w14:paraId="666DBF37" w14:textId="77777777" w:rsidR="00B1595C" w:rsidRDefault="00000000">
      <w:pPr>
        <w:pStyle w:val="a9"/>
        <w:widowControl/>
        <w:spacing w:line="525" w:lineRule="atLeast"/>
        <w:ind w:firstLine="560"/>
        <w:jc w:val="left"/>
        <w:rPr>
          <w:rFonts w:asciiTheme="majorEastAsia" w:eastAsiaTheme="majorEastAsia" w:hAnsiTheme="majorEastAsia" w:cs="思源黑体" w:hint="eastAsia"/>
          <w:b/>
          <w:bCs/>
          <w:color w:val="000000"/>
        </w:rPr>
      </w:pPr>
      <w:r>
        <w:rPr>
          <w:rFonts w:asciiTheme="majorEastAsia" w:eastAsiaTheme="majorEastAsia" w:hAnsiTheme="majorEastAsia" w:cs="思源黑体" w:hint="eastAsia"/>
          <w:b/>
          <w:bCs/>
          <w:color w:val="000000"/>
        </w:rPr>
        <w:t>1.4资质业绩、财务证明</w:t>
      </w:r>
    </w:p>
    <w:p w14:paraId="2BE37F39" w14:textId="77777777" w:rsidR="00B1595C" w:rsidRDefault="00000000">
      <w:pPr>
        <w:pStyle w:val="a9"/>
        <w:widowControl/>
        <w:spacing w:line="525" w:lineRule="atLeast"/>
        <w:ind w:firstLine="560"/>
        <w:jc w:val="left"/>
        <w:rPr>
          <w:color w:val="000000" w:themeColor="text1"/>
        </w:rPr>
      </w:pPr>
      <w:r>
        <w:rPr>
          <w:rFonts w:hint="eastAsia"/>
          <w:color w:val="000000" w:themeColor="text1"/>
        </w:rPr>
        <w:t>资质：本次招标要求投标人具有建设行政主管部门颁发的电力工程施工总承包二级及以上或输变电工程专业承包二级及以上资质，许可项目包括但不限于供电、受电电力设施的安装、维修和试验，具有承装（修、试）电力设施许可证。</w:t>
      </w:r>
    </w:p>
    <w:p w14:paraId="65CEAEC4" w14:textId="77777777" w:rsidR="00B1595C" w:rsidRDefault="00000000">
      <w:pPr>
        <w:pStyle w:val="a9"/>
        <w:widowControl/>
        <w:spacing w:line="525" w:lineRule="atLeast"/>
        <w:ind w:firstLine="560"/>
        <w:jc w:val="left"/>
        <w:rPr>
          <w:color w:val="000000" w:themeColor="text1"/>
        </w:rPr>
      </w:pPr>
      <w:r>
        <w:rPr>
          <w:rFonts w:hint="eastAsia"/>
          <w:color w:val="000000" w:themeColor="text1"/>
        </w:rPr>
        <w:t>业绩：提供本单位施工业绩证明。</w:t>
      </w:r>
    </w:p>
    <w:p w14:paraId="210DD2A9" w14:textId="77777777" w:rsidR="00B1595C" w:rsidRDefault="00000000">
      <w:pPr>
        <w:pStyle w:val="a9"/>
        <w:widowControl/>
        <w:spacing w:line="525" w:lineRule="atLeast"/>
        <w:ind w:firstLine="560"/>
        <w:jc w:val="left"/>
        <w:rPr>
          <w:color w:val="000000" w:themeColor="text1"/>
        </w:rPr>
      </w:pPr>
      <w:r>
        <w:rPr>
          <w:rFonts w:hint="eastAsia"/>
          <w:color w:val="000000" w:themeColor="text1"/>
        </w:rPr>
        <w:t>财务证明；证明本公司财务无不良账务。</w:t>
      </w:r>
    </w:p>
    <w:p w14:paraId="35C8EF5D" w14:textId="77777777" w:rsidR="00B1595C" w:rsidRDefault="00000000">
      <w:pPr>
        <w:pStyle w:val="a9"/>
        <w:widowControl/>
        <w:spacing w:line="525" w:lineRule="atLeast"/>
        <w:ind w:firstLine="560"/>
        <w:jc w:val="left"/>
        <w:rPr>
          <w:rFonts w:asciiTheme="majorEastAsia" w:eastAsiaTheme="majorEastAsia" w:hAnsiTheme="majorEastAsia" w:cs="思源黑体" w:hint="eastAsia"/>
          <w:color w:val="000000"/>
        </w:rPr>
      </w:pPr>
      <w:r>
        <w:rPr>
          <w:rFonts w:asciiTheme="majorEastAsia" w:eastAsiaTheme="majorEastAsia" w:hAnsiTheme="majorEastAsia" w:cs="思源黑体" w:hint="eastAsia"/>
          <w:b/>
          <w:bCs/>
          <w:color w:val="000000"/>
        </w:rPr>
        <w:t>1.5付款方式</w:t>
      </w:r>
      <w:r>
        <w:rPr>
          <w:rFonts w:asciiTheme="majorEastAsia" w:eastAsiaTheme="majorEastAsia" w:hAnsiTheme="majorEastAsia" w:cs="思源黑体" w:hint="eastAsia"/>
          <w:color w:val="000000"/>
        </w:rPr>
        <w:t>：本次工程改造，合同签订后预付工程总金额30%，工程竣工验收合格后付工程总金额65%，</w:t>
      </w:r>
      <w:proofErr w:type="gramStart"/>
      <w:r>
        <w:rPr>
          <w:rFonts w:asciiTheme="majorEastAsia" w:eastAsiaTheme="majorEastAsia" w:hAnsiTheme="majorEastAsia" w:cs="思源黑体" w:hint="eastAsia"/>
          <w:color w:val="000000"/>
        </w:rPr>
        <w:t>质保</w:t>
      </w:r>
      <w:r>
        <w:rPr>
          <w:rFonts w:asciiTheme="majorEastAsia" w:eastAsiaTheme="majorEastAsia" w:hAnsiTheme="majorEastAsia" w:cs="思源黑体" w:hint="eastAsia"/>
          <w:color w:val="000000"/>
          <w:u w:val="single"/>
        </w:rPr>
        <w:t xml:space="preserve">  2</w:t>
      </w:r>
      <w:proofErr w:type="gramEnd"/>
      <w:r>
        <w:rPr>
          <w:rFonts w:asciiTheme="majorEastAsia" w:eastAsiaTheme="majorEastAsia" w:hAnsiTheme="majorEastAsia" w:cs="思源黑体" w:hint="eastAsia"/>
          <w:color w:val="000000"/>
          <w:u w:val="single"/>
        </w:rPr>
        <w:t xml:space="preserve">  </w:t>
      </w:r>
      <w:r>
        <w:rPr>
          <w:rFonts w:asciiTheme="majorEastAsia" w:eastAsiaTheme="majorEastAsia" w:hAnsiTheme="majorEastAsia" w:cs="思源黑体" w:hint="eastAsia"/>
          <w:color w:val="000000"/>
        </w:rPr>
        <w:t>年后付工程总金额5%。</w:t>
      </w:r>
    </w:p>
    <w:p w14:paraId="1E94F098" w14:textId="77777777" w:rsidR="00B1595C" w:rsidRDefault="00000000">
      <w:pPr>
        <w:pStyle w:val="a9"/>
        <w:widowControl/>
        <w:spacing w:line="525" w:lineRule="atLeast"/>
        <w:ind w:firstLine="560"/>
        <w:jc w:val="left"/>
        <w:rPr>
          <w:rFonts w:asciiTheme="majorEastAsia" w:eastAsiaTheme="majorEastAsia" w:hAnsiTheme="majorEastAsia" w:cs="思源黑体" w:hint="eastAsia"/>
          <w:b/>
          <w:bCs/>
          <w:color w:val="000000"/>
        </w:rPr>
      </w:pPr>
      <w:r>
        <w:rPr>
          <w:rFonts w:asciiTheme="majorEastAsia" w:eastAsiaTheme="majorEastAsia" w:hAnsiTheme="majorEastAsia" w:cs="思源黑体" w:hint="eastAsia"/>
          <w:b/>
          <w:bCs/>
          <w:color w:val="000000"/>
        </w:rPr>
        <w:lastRenderedPageBreak/>
        <w:t>1.6 补充</w:t>
      </w:r>
    </w:p>
    <w:p w14:paraId="56DF7855" w14:textId="77777777" w:rsidR="00B1595C" w:rsidRDefault="00000000">
      <w:pPr>
        <w:pStyle w:val="a9"/>
        <w:widowControl/>
        <w:spacing w:line="525" w:lineRule="atLeast"/>
        <w:ind w:firstLine="560"/>
        <w:jc w:val="left"/>
        <w:rPr>
          <w:rFonts w:asciiTheme="majorEastAsia" w:eastAsiaTheme="majorEastAsia" w:hAnsiTheme="majorEastAsia" w:cs="思源黑体" w:hint="eastAsia"/>
          <w:color w:val="000000"/>
        </w:rPr>
      </w:pPr>
      <w:r>
        <w:rPr>
          <w:rFonts w:asciiTheme="majorEastAsia" w:eastAsiaTheme="majorEastAsia" w:hAnsiTheme="majorEastAsia" w:cs="思源黑体" w:hint="eastAsia"/>
          <w:color w:val="000000"/>
        </w:rPr>
        <w:t>以上内容及后续技术要求（URS）为本次工程的主要实施范围，因本项目为技术改造工程，施工中可能会有未可预见的细节问题，施工过程中如遇此类问题，以满足建设单位生产运行要求为准。</w:t>
      </w:r>
    </w:p>
    <w:p w14:paraId="37482BE9" w14:textId="77777777" w:rsidR="00B1595C" w:rsidRDefault="00000000">
      <w:pPr>
        <w:pStyle w:val="a9"/>
        <w:widowControl/>
        <w:spacing w:line="525" w:lineRule="atLeast"/>
        <w:ind w:firstLine="560"/>
        <w:jc w:val="left"/>
        <w:rPr>
          <w:rFonts w:asciiTheme="majorEastAsia" w:eastAsiaTheme="majorEastAsia" w:hAnsiTheme="majorEastAsia" w:cs="思源黑体" w:hint="eastAsia"/>
          <w:color w:val="000000"/>
        </w:rPr>
      </w:pPr>
      <w:r>
        <w:rPr>
          <w:rFonts w:asciiTheme="majorEastAsia" w:eastAsiaTheme="majorEastAsia" w:hAnsiTheme="majorEastAsia" w:cs="思源黑体" w:hint="eastAsia"/>
          <w:color w:val="000000"/>
        </w:rPr>
        <w:t>施工所使用电线、电缆及其它配件，需符合行业标准，同时满足我公司要求。施工方案未响应技术要求（URS），禁止进场施工。</w:t>
      </w:r>
    </w:p>
    <w:p w14:paraId="09189A6F" w14:textId="77777777" w:rsidR="00B1595C" w:rsidRDefault="00000000">
      <w:pPr>
        <w:pStyle w:val="a9"/>
        <w:widowControl/>
        <w:spacing w:line="525" w:lineRule="atLeast"/>
        <w:ind w:firstLine="560"/>
        <w:jc w:val="left"/>
        <w:rPr>
          <w:rFonts w:asciiTheme="majorEastAsia" w:eastAsiaTheme="majorEastAsia" w:hAnsiTheme="majorEastAsia" w:cs="思源黑体" w:hint="eastAsia"/>
          <w:b/>
          <w:bCs/>
          <w:color w:val="000000"/>
        </w:rPr>
      </w:pPr>
      <w:r>
        <w:rPr>
          <w:rFonts w:asciiTheme="majorEastAsia" w:eastAsiaTheme="majorEastAsia" w:hAnsiTheme="majorEastAsia" w:cs="思源黑体" w:hint="eastAsia"/>
          <w:b/>
          <w:bCs/>
          <w:color w:val="000000"/>
        </w:rPr>
        <w:t>1.7 验收</w:t>
      </w:r>
    </w:p>
    <w:p w14:paraId="59B28845" w14:textId="77777777" w:rsidR="00B1595C" w:rsidRDefault="00000000">
      <w:pPr>
        <w:pStyle w:val="a9"/>
        <w:widowControl/>
        <w:spacing w:line="525" w:lineRule="atLeast"/>
        <w:ind w:firstLine="560"/>
        <w:jc w:val="left"/>
        <w:rPr>
          <w:rFonts w:asciiTheme="majorEastAsia" w:eastAsiaTheme="majorEastAsia" w:hAnsiTheme="majorEastAsia" w:cs="思源黑体" w:hint="eastAsia"/>
          <w:color w:val="000000"/>
        </w:rPr>
      </w:pPr>
      <w:r>
        <w:rPr>
          <w:rFonts w:asciiTheme="majorEastAsia" w:eastAsiaTheme="majorEastAsia" w:hAnsiTheme="majorEastAsia" w:cs="思源黑体" w:hint="eastAsia"/>
          <w:color w:val="000000"/>
        </w:rPr>
        <w:t>本次改造工程竣工验收为：第一供水厂、生产技术部、工程部、物资采购部、施工单位进行联合验收。</w:t>
      </w:r>
    </w:p>
    <w:p w14:paraId="027B7934" w14:textId="77777777" w:rsidR="00B1595C" w:rsidRDefault="00000000">
      <w:pPr>
        <w:pStyle w:val="a9"/>
        <w:widowControl/>
        <w:spacing w:line="525" w:lineRule="atLeast"/>
        <w:ind w:firstLine="560"/>
        <w:jc w:val="left"/>
        <w:rPr>
          <w:rFonts w:asciiTheme="majorEastAsia" w:eastAsiaTheme="majorEastAsia" w:hAnsiTheme="majorEastAsia" w:cs="思源黑体" w:hint="eastAsia"/>
          <w:b/>
          <w:bCs/>
          <w:color w:val="000000"/>
        </w:rPr>
      </w:pPr>
      <w:r>
        <w:rPr>
          <w:rFonts w:asciiTheme="majorEastAsia" w:eastAsiaTheme="majorEastAsia" w:hAnsiTheme="majorEastAsia" w:cs="思源黑体" w:hint="eastAsia"/>
          <w:b/>
          <w:bCs/>
          <w:color w:val="000000"/>
        </w:rPr>
        <w:t>1.8施工安全</w:t>
      </w:r>
    </w:p>
    <w:p w14:paraId="6F4FB517" w14:textId="77777777" w:rsidR="00B1595C" w:rsidRDefault="00000000">
      <w:pPr>
        <w:pStyle w:val="a9"/>
        <w:widowControl/>
        <w:spacing w:line="525" w:lineRule="atLeast"/>
        <w:ind w:firstLine="560"/>
        <w:jc w:val="left"/>
        <w:rPr>
          <w:rFonts w:asciiTheme="majorEastAsia" w:eastAsiaTheme="majorEastAsia" w:hAnsiTheme="majorEastAsia" w:cs="思源黑体" w:hint="eastAsia"/>
          <w:color w:val="000000"/>
        </w:rPr>
      </w:pPr>
      <w:r>
        <w:rPr>
          <w:rFonts w:asciiTheme="majorEastAsia" w:eastAsiaTheme="majorEastAsia" w:hAnsiTheme="majorEastAsia" w:cs="思源黑体" w:hint="eastAsia"/>
          <w:color w:val="000000"/>
        </w:rPr>
        <w:t>此次施工项目全过程现场施工安全管理全部由施工方负责。</w:t>
      </w:r>
    </w:p>
    <w:p w14:paraId="30D8DEC3" w14:textId="77777777" w:rsidR="00B1595C" w:rsidRDefault="00000000">
      <w:pPr>
        <w:pStyle w:val="1"/>
        <w:ind w:left="360" w:firstLine="0"/>
        <w:rPr>
          <w:rFonts w:asciiTheme="majorEastAsia" w:eastAsiaTheme="majorEastAsia" w:hAnsiTheme="majorEastAsia" w:cs="思源黑体" w:hint="eastAsia"/>
          <w:bCs/>
          <w:color w:val="000000"/>
        </w:rPr>
      </w:pPr>
      <w:r>
        <w:rPr>
          <w:rFonts w:asciiTheme="majorEastAsia" w:eastAsiaTheme="majorEastAsia" w:hAnsiTheme="majorEastAsia" w:cs="思源黑体" w:hint="eastAsia"/>
          <w:bCs/>
          <w:color w:val="000000"/>
        </w:rPr>
        <w:t>2.</w:t>
      </w:r>
      <w:r>
        <w:rPr>
          <w:rFonts w:asciiTheme="majorEastAsia" w:eastAsiaTheme="majorEastAsia" w:hAnsiTheme="majorEastAsia" w:cs="思源黑体"/>
          <w:bCs/>
          <w:color w:val="000000"/>
        </w:rPr>
        <w:t>技术要求</w:t>
      </w:r>
    </w:p>
    <w:p w14:paraId="6490F941" w14:textId="77777777" w:rsidR="00B1595C" w:rsidRDefault="00B1595C">
      <w:pPr>
        <w:pStyle w:val="1"/>
        <w:ind w:left="360" w:firstLine="0"/>
      </w:pPr>
    </w:p>
    <w:tbl>
      <w:tblPr>
        <w:tblW w:w="5001"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57" w:type="dxa"/>
          <w:right w:w="57" w:type="dxa"/>
        </w:tblCellMar>
        <w:tblLook w:val="04A0" w:firstRow="1" w:lastRow="0" w:firstColumn="1" w:lastColumn="0" w:noHBand="0" w:noVBand="1"/>
      </w:tblPr>
      <w:tblGrid>
        <w:gridCol w:w="1097"/>
        <w:gridCol w:w="7325"/>
      </w:tblGrid>
      <w:tr w:rsidR="00B1595C" w14:paraId="25D5BC50" w14:textId="77777777">
        <w:trPr>
          <w:trHeight w:val="397"/>
          <w:jc w:val="center"/>
        </w:trPr>
        <w:tc>
          <w:tcPr>
            <w:tcW w:w="5000" w:type="pct"/>
            <w:gridSpan w:val="2"/>
            <w:vAlign w:val="center"/>
          </w:tcPr>
          <w:p w14:paraId="6A5A50AC" w14:textId="77777777" w:rsidR="00B1595C" w:rsidRDefault="00000000">
            <w:pPr>
              <w:pStyle w:val="2"/>
              <w:keepNext w:val="0"/>
              <w:keepLines w:val="0"/>
              <w:widowControl w:val="0"/>
              <w:snapToGrid w:val="0"/>
              <w:spacing w:before="0" w:after="0" w:line="240" w:lineRule="auto"/>
              <w:jc w:val="both"/>
              <w:rPr>
                <w:rFonts w:cs="Arial"/>
                <w:color w:val="000000" w:themeColor="text1"/>
                <w:sz w:val="21"/>
                <w:szCs w:val="21"/>
                <w:lang w:eastAsia="zh-CN"/>
              </w:rPr>
            </w:pPr>
            <w:bookmarkStart w:id="0" w:name="_Toc15600"/>
            <w:r>
              <w:rPr>
                <w:rFonts w:cs="Arial" w:hint="eastAsia"/>
                <w:color w:val="000000" w:themeColor="text1"/>
                <w:sz w:val="21"/>
                <w:szCs w:val="21"/>
                <w:lang w:eastAsia="zh-CN"/>
              </w:rPr>
              <w:t>2.1</w:t>
            </w:r>
            <w:r>
              <w:rPr>
                <w:rFonts w:cs="Arial" w:hint="eastAsia"/>
                <w:color w:val="000000" w:themeColor="text1"/>
                <w:sz w:val="21"/>
                <w:szCs w:val="21"/>
                <w:lang w:eastAsia="zh-CN"/>
              </w:rPr>
              <w:t>工程服务范围及整体要求</w:t>
            </w:r>
            <w:bookmarkEnd w:id="0"/>
          </w:p>
        </w:tc>
      </w:tr>
      <w:tr w:rsidR="00B1595C" w14:paraId="7D00F6DF" w14:textId="77777777">
        <w:trPr>
          <w:trHeight w:val="1328"/>
          <w:jc w:val="center"/>
        </w:trPr>
        <w:tc>
          <w:tcPr>
            <w:tcW w:w="651" w:type="pct"/>
            <w:vAlign w:val="center"/>
          </w:tcPr>
          <w:p w14:paraId="13A61D23" w14:textId="77777777" w:rsidR="00B1595C" w:rsidRDefault="00B1595C">
            <w:pPr>
              <w:numPr>
                <w:ilvl w:val="0"/>
                <w:numId w:val="1"/>
              </w:numPr>
              <w:snapToGrid w:val="0"/>
              <w:rPr>
                <w:rFonts w:ascii="Arial" w:hAnsi="Arial" w:cs="Arial"/>
                <w:color w:val="000000" w:themeColor="text1"/>
                <w:szCs w:val="21"/>
              </w:rPr>
            </w:pPr>
          </w:p>
        </w:tc>
        <w:tc>
          <w:tcPr>
            <w:tcW w:w="4349" w:type="pct"/>
            <w:vAlign w:val="center"/>
          </w:tcPr>
          <w:p w14:paraId="66B8738C" w14:textId="77777777" w:rsidR="00B1595C" w:rsidRDefault="00000000">
            <w:pPr>
              <w:snapToGrid w:val="0"/>
              <w:rPr>
                <w:color w:val="000000" w:themeColor="text1"/>
                <w:szCs w:val="21"/>
              </w:rPr>
            </w:pPr>
            <w:r>
              <w:rPr>
                <w:rFonts w:hint="eastAsia"/>
                <w:color w:val="000000" w:themeColor="text1"/>
              </w:rPr>
              <w:t>本工程为交钥匙工程，包括设备图纸设计、现场施工改造、调试检测、送电，以及施工过程中需要协调电业局的计量设备迁移、停电协调手续办理，达到用户正常供电；所有制造安装所需材料、采购、运输费用；垃圾处理、税费、风险安全等所有相关费用都由施工单位负责。</w:t>
            </w:r>
          </w:p>
        </w:tc>
      </w:tr>
      <w:tr w:rsidR="00B1595C" w14:paraId="41535711" w14:textId="77777777">
        <w:trPr>
          <w:trHeight w:val="648"/>
          <w:jc w:val="center"/>
        </w:trPr>
        <w:tc>
          <w:tcPr>
            <w:tcW w:w="651" w:type="pct"/>
            <w:vAlign w:val="center"/>
          </w:tcPr>
          <w:p w14:paraId="290BC911" w14:textId="77777777" w:rsidR="00B1595C" w:rsidRDefault="00B1595C">
            <w:pPr>
              <w:numPr>
                <w:ilvl w:val="0"/>
                <w:numId w:val="1"/>
              </w:numPr>
              <w:snapToGrid w:val="0"/>
              <w:rPr>
                <w:rFonts w:ascii="Arial" w:hAnsi="Arial" w:cs="Arial"/>
                <w:color w:val="000000" w:themeColor="text1"/>
                <w:szCs w:val="21"/>
              </w:rPr>
            </w:pPr>
          </w:p>
        </w:tc>
        <w:tc>
          <w:tcPr>
            <w:tcW w:w="4349" w:type="pct"/>
            <w:vAlign w:val="center"/>
          </w:tcPr>
          <w:p w14:paraId="442D54FC" w14:textId="77777777" w:rsidR="00B1595C" w:rsidRDefault="00000000">
            <w:pPr>
              <w:snapToGrid w:val="0"/>
              <w:rPr>
                <w:rFonts w:eastAsia="宋体"/>
                <w:color w:val="000000" w:themeColor="text1"/>
                <w:szCs w:val="21"/>
              </w:rPr>
            </w:pPr>
            <w:r>
              <w:rPr>
                <w:rFonts w:hint="eastAsia"/>
                <w:color w:val="000000" w:themeColor="text1"/>
                <w:szCs w:val="21"/>
              </w:rPr>
              <w:t>施工交付：</w:t>
            </w:r>
            <w:r>
              <w:rPr>
                <w:rFonts w:ascii="Calibri" w:hAnsi="Calibri" w:cs="Calibri" w:hint="eastAsia"/>
                <w:color w:val="000000" w:themeColor="text1"/>
                <w:szCs w:val="21"/>
              </w:rPr>
              <w:t>合同签订</w:t>
            </w:r>
            <w:r>
              <w:rPr>
                <w:rFonts w:ascii="Calibri" w:hAnsi="Calibri" w:cs="Calibri" w:hint="eastAsia"/>
                <w:color w:val="000000" w:themeColor="text1"/>
                <w:szCs w:val="21"/>
              </w:rPr>
              <w:t>2</w:t>
            </w:r>
            <w:r>
              <w:rPr>
                <w:rFonts w:ascii="Calibri" w:hAnsi="Calibri" w:cs="Calibri" w:hint="eastAsia"/>
                <w:color w:val="000000" w:themeColor="text1"/>
                <w:szCs w:val="21"/>
              </w:rPr>
              <w:t>个月内，</w:t>
            </w:r>
            <w:r>
              <w:rPr>
                <w:rFonts w:hint="eastAsia"/>
                <w:color w:val="000000" w:themeColor="text1"/>
                <w:szCs w:val="21"/>
              </w:rPr>
              <w:t>完成通电实验，并具备使用条件。</w:t>
            </w:r>
          </w:p>
        </w:tc>
      </w:tr>
      <w:tr w:rsidR="00B1595C" w14:paraId="569D693F" w14:textId="77777777">
        <w:trPr>
          <w:trHeight w:val="810"/>
          <w:jc w:val="center"/>
        </w:trPr>
        <w:tc>
          <w:tcPr>
            <w:tcW w:w="651" w:type="pct"/>
            <w:vAlign w:val="center"/>
          </w:tcPr>
          <w:p w14:paraId="353FF27B" w14:textId="77777777" w:rsidR="00B1595C" w:rsidRDefault="00B1595C">
            <w:pPr>
              <w:numPr>
                <w:ilvl w:val="0"/>
                <w:numId w:val="1"/>
              </w:numPr>
              <w:snapToGrid w:val="0"/>
              <w:rPr>
                <w:rFonts w:ascii="Arial" w:hAnsi="Arial" w:cs="Arial"/>
                <w:color w:val="000000" w:themeColor="text1"/>
                <w:szCs w:val="21"/>
              </w:rPr>
            </w:pPr>
          </w:p>
        </w:tc>
        <w:tc>
          <w:tcPr>
            <w:tcW w:w="4349" w:type="pct"/>
            <w:vAlign w:val="center"/>
          </w:tcPr>
          <w:p w14:paraId="71462136" w14:textId="77777777" w:rsidR="00B1595C" w:rsidRDefault="00000000">
            <w:pPr>
              <w:snapToGrid w:val="0"/>
              <w:rPr>
                <w:rFonts w:eastAsia="宋体"/>
                <w:color w:val="000000" w:themeColor="text1"/>
                <w:szCs w:val="21"/>
              </w:rPr>
            </w:pPr>
            <w:r>
              <w:rPr>
                <w:rFonts w:hint="eastAsia"/>
                <w:color w:val="000000" w:themeColor="text1"/>
                <w:szCs w:val="21"/>
              </w:rPr>
              <w:t>为保证工期，施工方应充分考虑天气原因、施工条件、雨季施工措施，确保按时送电。</w:t>
            </w:r>
          </w:p>
        </w:tc>
      </w:tr>
      <w:tr w:rsidR="00B1595C" w14:paraId="4F9C7E8B" w14:textId="77777777">
        <w:trPr>
          <w:trHeight w:val="832"/>
          <w:jc w:val="center"/>
        </w:trPr>
        <w:tc>
          <w:tcPr>
            <w:tcW w:w="651" w:type="pct"/>
            <w:vAlign w:val="center"/>
          </w:tcPr>
          <w:p w14:paraId="2C3638B0" w14:textId="77777777" w:rsidR="00B1595C" w:rsidRDefault="00B1595C">
            <w:pPr>
              <w:numPr>
                <w:ilvl w:val="0"/>
                <w:numId w:val="1"/>
              </w:numPr>
              <w:snapToGrid w:val="0"/>
              <w:rPr>
                <w:rFonts w:ascii="Arial" w:hAnsi="Arial" w:cs="Arial"/>
                <w:color w:val="000000" w:themeColor="text1"/>
                <w:szCs w:val="21"/>
              </w:rPr>
            </w:pPr>
            <w:bookmarkStart w:id="1" w:name="_Hlk224113768"/>
          </w:p>
        </w:tc>
        <w:tc>
          <w:tcPr>
            <w:tcW w:w="4349" w:type="pct"/>
            <w:vAlign w:val="center"/>
          </w:tcPr>
          <w:p w14:paraId="372989E9" w14:textId="77777777" w:rsidR="00B1595C" w:rsidRDefault="00000000">
            <w:pPr>
              <w:snapToGrid w:val="0"/>
              <w:rPr>
                <w:color w:val="000000" w:themeColor="text1"/>
                <w:szCs w:val="21"/>
              </w:rPr>
            </w:pPr>
            <w:r>
              <w:rPr>
                <w:rFonts w:hint="eastAsia"/>
                <w:color w:val="000000" w:themeColor="text1"/>
              </w:rPr>
              <w:t>本次施工需对现有</w:t>
            </w:r>
            <w:r>
              <w:rPr>
                <w:rFonts w:hint="eastAsia"/>
                <w:color w:val="000000" w:themeColor="text1"/>
              </w:rPr>
              <w:t>10kV</w:t>
            </w:r>
            <w:r>
              <w:rPr>
                <w:rFonts w:hint="eastAsia"/>
                <w:color w:val="000000" w:themeColor="text1"/>
              </w:rPr>
              <w:t>高压柜（进线</w:t>
            </w:r>
            <w:r>
              <w:rPr>
                <w:rFonts w:hint="eastAsia"/>
                <w:color w:val="000000" w:themeColor="text1"/>
              </w:rPr>
              <w:t>PT</w:t>
            </w:r>
            <w:r>
              <w:rPr>
                <w:rFonts w:hint="eastAsia"/>
                <w:color w:val="000000" w:themeColor="text1"/>
              </w:rPr>
              <w:t>柜</w:t>
            </w:r>
            <w:r>
              <w:rPr>
                <w:rFonts w:hint="eastAsia"/>
                <w:color w:val="000000" w:themeColor="text1"/>
              </w:rPr>
              <w:t>*1</w:t>
            </w:r>
            <w:r>
              <w:rPr>
                <w:rFonts w:hint="eastAsia"/>
                <w:color w:val="000000" w:themeColor="text1"/>
              </w:rPr>
              <w:t>、主受柜</w:t>
            </w:r>
            <w:r>
              <w:rPr>
                <w:rFonts w:hint="eastAsia"/>
                <w:color w:val="000000" w:themeColor="text1"/>
              </w:rPr>
              <w:t>*1</w:t>
            </w:r>
            <w:r>
              <w:rPr>
                <w:rFonts w:hint="eastAsia"/>
                <w:color w:val="000000" w:themeColor="text1"/>
              </w:rPr>
              <w:t>、计量柜</w:t>
            </w:r>
            <w:r>
              <w:rPr>
                <w:rFonts w:hint="eastAsia"/>
                <w:color w:val="000000" w:themeColor="text1"/>
              </w:rPr>
              <w:t>*1</w:t>
            </w:r>
            <w:r>
              <w:rPr>
                <w:rFonts w:hint="eastAsia"/>
                <w:color w:val="000000" w:themeColor="text1"/>
              </w:rPr>
              <w:t>、所用变柜</w:t>
            </w:r>
            <w:r>
              <w:rPr>
                <w:rFonts w:hint="eastAsia"/>
                <w:color w:val="000000" w:themeColor="text1"/>
              </w:rPr>
              <w:t>*1</w:t>
            </w:r>
            <w:r>
              <w:rPr>
                <w:rFonts w:hint="eastAsia"/>
                <w:color w:val="000000" w:themeColor="text1"/>
              </w:rPr>
              <w:t>、</w:t>
            </w:r>
            <w:r>
              <w:rPr>
                <w:rFonts w:hint="eastAsia"/>
                <w:color w:val="000000" w:themeColor="text1"/>
              </w:rPr>
              <w:t>10kV</w:t>
            </w:r>
            <w:r>
              <w:rPr>
                <w:rFonts w:hint="eastAsia"/>
                <w:color w:val="000000" w:themeColor="text1"/>
              </w:rPr>
              <w:t>变压器柜</w:t>
            </w:r>
            <w:r>
              <w:rPr>
                <w:rFonts w:hint="eastAsia"/>
                <w:color w:val="000000" w:themeColor="text1"/>
              </w:rPr>
              <w:t>*2</w:t>
            </w:r>
            <w:r>
              <w:rPr>
                <w:rFonts w:hint="eastAsia"/>
                <w:color w:val="000000" w:themeColor="text1"/>
              </w:rPr>
              <w:t>、</w:t>
            </w:r>
            <w:r>
              <w:rPr>
                <w:rFonts w:hint="eastAsia"/>
                <w:color w:val="000000" w:themeColor="text1"/>
              </w:rPr>
              <w:t>10kV</w:t>
            </w:r>
            <w:r>
              <w:rPr>
                <w:rFonts w:hint="eastAsia"/>
                <w:color w:val="000000" w:themeColor="text1"/>
              </w:rPr>
              <w:t>高压电机馈线柜</w:t>
            </w:r>
            <w:r>
              <w:rPr>
                <w:rFonts w:hint="eastAsia"/>
                <w:color w:val="000000" w:themeColor="text1"/>
              </w:rPr>
              <w:t>*4</w:t>
            </w:r>
            <w:r>
              <w:rPr>
                <w:rFonts w:hint="eastAsia"/>
                <w:color w:val="000000" w:themeColor="text1"/>
              </w:rPr>
              <w:t>、电容柜</w:t>
            </w:r>
            <w:r>
              <w:rPr>
                <w:rFonts w:hint="eastAsia"/>
                <w:color w:val="000000" w:themeColor="text1"/>
              </w:rPr>
              <w:t>*1</w:t>
            </w:r>
            <w:r>
              <w:rPr>
                <w:rFonts w:hint="eastAsia"/>
                <w:color w:val="000000" w:themeColor="text1"/>
              </w:rPr>
              <w:t>及配套电容器）、直流屏柜系统及配套蓄电池进行整体更换，并加装</w:t>
            </w:r>
            <w:r>
              <w:rPr>
                <w:rFonts w:cs="Arial" w:hint="eastAsia"/>
                <w:color w:val="000000" w:themeColor="text1"/>
                <w:szCs w:val="21"/>
              </w:rPr>
              <w:t>电能质量监控系统终端、后台控制柜</w:t>
            </w:r>
            <w:r>
              <w:rPr>
                <w:rFonts w:asciiTheme="majorEastAsia" w:eastAsiaTheme="majorEastAsia" w:hAnsiTheme="majorEastAsia" w:cs="思源黑体" w:hint="eastAsia"/>
                <w:color w:val="000000"/>
              </w:rPr>
              <w:t>（含操作电脑）</w:t>
            </w:r>
            <w:r>
              <w:rPr>
                <w:rFonts w:cs="Arial" w:hint="eastAsia"/>
                <w:color w:val="000000" w:themeColor="text1"/>
                <w:szCs w:val="21"/>
              </w:rPr>
              <w:t>。</w:t>
            </w:r>
          </w:p>
        </w:tc>
      </w:tr>
      <w:tr w:rsidR="00B1595C" w14:paraId="17BF4692" w14:textId="77777777">
        <w:trPr>
          <w:trHeight w:val="832"/>
          <w:jc w:val="center"/>
        </w:trPr>
        <w:tc>
          <w:tcPr>
            <w:tcW w:w="651" w:type="pct"/>
            <w:vAlign w:val="center"/>
          </w:tcPr>
          <w:p w14:paraId="00EF368C" w14:textId="77777777" w:rsidR="00B1595C" w:rsidRDefault="00B1595C">
            <w:pPr>
              <w:numPr>
                <w:ilvl w:val="0"/>
                <w:numId w:val="1"/>
              </w:numPr>
              <w:snapToGrid w:val="0"/>
              <w:rPr>
                <w:rFonts w:ascii="Arial" w:hAnsi="Arial" w:cs="Arial"/>
                <w:color w:val="000000" w:themeColor="text1"/>
                <w:szCs w:val="21"/>
              </w:rPr>
            </w:pPr>
          </w:p>
        </w:tc>
        <w:tc>
          <w:tcPr>
            <w:tcW w:w="4349" w:type="pct"/>
            <w:vAlign w:val="center"/>
          </w:tcPr>
          <w:p w14:paraId="164CCAD1" w14:textId="77777777" w:rsidR="00B1595C" w:rsidRDefault="00000000">
            <w:pPr>
              <w:snapToGrid w:val="0"/>
              <w:rPr>
                <w:color w:val="000000" w:themeColor="text1"/>
              </w:rPr>
            </w:pPr>
            <w:r>
              <w:rPr>
                <w:rFonts w:hint="eastAsia"/>
                <w:color w:val="000000" w:themeColor="text1"/>
              </w:rPr>
              <w:t>另现场有</w:t>
            </w:r>
            <w:r>
              <w:rPr>
                <w:rFonts w:hint="eastAsia"/>
                <w:color w:val="000000" w:themeColor="text1"/>
              </w:rPr>
              <w:t>2</w:t>
            </w:r>
            <w:r>
              <w:rPr>
                <w:rFonts w:hint="eastAsia"/>
                <w:color w:val="000000" w:themeColor="text1"/>
              </w:rPr>
              <w:t>台</w:t>
            </w:r>
            <w:r>
              <w:rPr>
                <w:rFonts w:hint="eastAsia"/>
                <w:color w:val="000000" w:themeColor="text1"/>
              </w:rPr>
              <w:t>10kV</w:t>
            </w:r>
            <w:r>
              <w:rPr>
                <w:rFonts w:hint="eastAsia"/>
                <w:color w:val="000000" w:themeColor="text1"/>
              </w:rPr>
              <w:t>高压电机馈线柜为</w:t>
            </w:r>
            <w:r>
              <w:rPr>
                <w:rFonts w:hint="eastAsia"/>
                <w:color w:val="000000" w:themeColor="text1"/>
              </w:rPr>
              <w:t>2026</w:t>
            </w:r>
            <w:r>
              <w:rPr>
                <w:rFonts w:hint="eastAsia"/>
                <w:color w:val="000000" w:themeColor="text1"/>
              </w:rPr>
              <w:t>年技术改造项目新购置的</w:t>
            </w:r>
            <w:r>
              <w:rPr>
                <w:rFonts w:hint="eastAsia"/>
                <w:color w:val="000000" w:themeColor="text1"/>
              </w:rPr>
              <w:t>KYN-28A</w:t>
            </w:r>
            <w:r>
              <w:rPr>
                <w:rFonts w:hint="eastAsia"/>
                <w:color w:val="000000" w:themeColor="text1"/>
              </w:rPr>
              <w:t>型标准高压开关柜。原则上，本次升级改造应对上述</w:t>
            </w:r>
            <w:r>
              <w:rPr>
                <w:rFonts w:hint="eastAsia"/>
                <w:color w:val="000000" w:themeColor="text1"/>
              </w:rPr>
              <w:t>2</w:t>
            </w:r>
            <w:r>
              <w:rPr>
                <w:rFonts w:hint="eastAsia"/>
                <w:color w:val="000000" w:themeColor="text1"/>
              </w:rPr>
              <w:t>台高压电机馈线柜的柜体及柜内一次、二次设备、元器件进行利旧。施工单位应结合现场设备运行状况、技术参数匹配性及改造方案要求，优先采用原设备及元器件进行改造。</w:t>
            </w:r>
          </w:p>
          <w:p w14:paraId="740C5254" w14:textId="77777777" w:rsidR="00B1595C" w:rsidRDefault="00000000">
            <w:pPr>
              <w:snapToGrid w:val="0"/>
              <w:rPr>
                <w:color w:val="000000" w:themeColor="text1"/>
              </w:rPr>
            </w:pPr>
            <w:r>
              <w:rPr>
                <w:rFonts w:hint="eastAsia"/>
                <w:color w:val="000000" w:themeColor="text1"/>
              </w:rPr>
              <w:t>如因设备兼容性、安全可靠性、技术参数不满足改造要求，或存在影响设备长期稳定运行的其他因素，确需更换柜体或柜内设备、元器件的，施工单位须在施工方案中专项说明，详细阐明无法利旧的具体原因、技术依据、更换范围及替代设备选型情况，并经建设单位审核确认后方可实施。</w:t>
            </w:r>
          </w:p>
        </w:tc>
      </w:tr>
      <w:bookmarkEnd w:id="1"/>
      <w:tr w:rsidR="00B1595C" w14:paraId="3D7AC9B6" w14:textId="77777777">
        <w:trPr>
          <w:trHeight w:val="397"/>
          <w:jc w:val="center"/>
        </w:trPr>
        <w:tc>
          <w:tcPr>
            <w:tcW w:w="651" w:type="pct"/>
            <w:vAlign w:val="center"/>
          </w:tcPr>
          <w:p w14:paraId="10E32753" w14:textId="77777777" w:rsidR="00B1595C" w:rsidRDefault="00B1595C">
            <w:pPr>
              <w:numPr>
                <w:ilvl w:val="0"/>
                <w:numId w:val="1"/>
              </w:numPr>
              <w:snapToGrid w:val="0"/>
              <w:rPr>
                <w:rFonts w:ascii="Arial" w:hAnsi="Arial" w:cs="Arial"/>
                <w:color w:val="000000" w:themeColor="text1"/>
                <w:szCs w:val="21"/>
              </w:rPr>
            </w:pPr>
          </w:p>
        </w:tc>
        <w:tc>
          <w:tcPr>
            <w:tcW w:w="4349" w:type="pct"/>
            <w:vAlign w:val="center"/>
          </w:tcPr>
          <w:p w14:paraId="75684DBA" w14:textId="77777777" w:rsidR="00B1595C" w:rsidRDefault="00000000">
            <w:pPr>
              <w:snapToGrid w:val="0"/>
              <w:rPr>
                <w:color w:val="000000" w:themeColor="text1"/>
                <w:szCs w:val="21"/>
              </w:rPr>
            </w:pPr>
            <w:r>
              <w:rPr>
                <w:rFonts w:hint="eastAsia"/>
                <w:color w:val="000000" w:themeColor="text1"/>
                <w:szCs w:val="21"/>
              </w:rPr>
              <w:t>现有计量柜内已配置经供电部门（电业局）备案认可的负荷控制计量装置，并处于正常运行状态。若施工方案涉及临时计量系统的启用，施工单位须在施工</w:t>
            </w:r>
            <w:r>
              <w:rPr>
                <w:rFonts w:hint="eastAsia"/>
                <w:color w:val="000000" w:themeColor="text1"/>
                <w:szCs w:val="21"/>
              </w:rPr>
              <w:lastRenderedPageBreak/>
              <w:t>组织方案中明确临时计量系统的设置、运行管理、原计量系统恢复以及计量设备迁移（增设）方案，并负责办理与临时及正式计量系统相关的全部手续，包括但不限于计量设备采购、供电部门报备、现场安装、调试、验收、切换及正式计量投运等手续和工作。</w:t>
            </w:r>
          </w:p>
        </w:tc>
      </w:tr>
      <w:tr w:rsidR="00B1595C" w14:paraId="03FD84C5" w14:textId="77777777">
        <w:trPr>
          <w:trHeight w:val="2571"/>
          <w:jc w:val="center"/>
        </w:trPr>
        <w:tc>
          <w:tcPr>
            <w:tcW w:w="651" w:type="pct"/>
            <w:vAlign w:val="center"/>
          </w:tcPr>
          <w:p w14:paraId="7927B8C5" w14:textId="77777777" w:rsidR="00B1595C" w:rsidRDefault="00B1595C">
            <w:pPr>
              <w:numPr>
                <w:ilvl w:val="0"/>
                <w:numId w:val="1"/>
              </w:numPr>
              <w:snapToGrid w:val="0"/>
              <w:rPr>
                <w:rFonts w:ascii="Arial" w:hAnsi="Arial" w:cs="Arial"/>
                <w:color w:val="000000" w:themeColor="text1"/>
                <w:szCs w:val="21"/>
              </w:rPr>
            </w:pPr>
          </w:p>
        </w:tc>
        <w:tc>
          <w:tcPr>
            <w:tcW w:w="4349" w:type="pct"/>
            <w:vAlign w:val="center"/>
          </w:tcPr>
          <w:p w14:paraId="03E85B26" w14:textId="77777777" w:rsidR="00B1595C" w:rsidRDefault="00000000">
            <w:pPr>
              <w:snapToGrid w:val="0"/>
              <w:rPr>
                <w:color w:val="000000" w:themeColor="text1"/>
                <w:szCs w:val="21"/>
              </w:rPr>
            </w:pPr>
            <w:r>
              <w:rPr>
                <w:rFonts w:hint="eastAsia"/>
                <w:color w:val="000000" w:themeColor="text1"/>
                <w:szCs w:val="21"/>
              </w:rPr>
              <w:t>鉴于本项目负荷的重要性，本次改造施工应在确保安全的基础上，以保障生产连续性为前提。施工单位所提供施工方案须尽量压减进线电源全停时间。对涉及全站停电的作业，施工方案中必须明确停电次数和每次停电时长，经建设单位同意后纳入计划停电安排。施工方案需包含保证水厂连续生产相关措施。除经批准的计划停电或不可抗力因素外，施工过程中不得发生因施工单位原因导致的非计划性全站停电。如发生上述情形，由此产生的一切经济损失及相关责任由施工单位承担。</w:t>
            </w:r>
          </w:p>
        </w:tc>
      </w:tr>
      <w:tr w:rsidR="00B1595C" w14:paraId="3936FB27" w14:textId="77777777">
        <w:trPr>
          <w:trHeight w:val="977"/>
          <w:jc w:val="center"/>
        </w:trPr>
        <w:tc>
          <w:tcPr>
            <w:tcW w:w="651" w:type="pct"/>
            <w:vAlign w:val="center"/>
          </w:tcPr>
          <w:p w14:paraId="79E5AD9D" w14:textId="77777777" w:rsidR="00B1595C" w:rsidRDefault="00B1595C">
            <w:pPr>
              <w:numPr>
                <w:ilvl w:val="0"/>
                <w:numId w:val="1"/>
              </w:numPr>
              <w:snapToGrid w:val="0"/>
              <w:rPr>
                <w:rFonts w:ascii="Arial" w:hAnsi="Arial" w:cs="Arial"/>
                <w:color w:val="000000" w:themeColor="text1"/>
                <w:szCs w:val="21"/>
              </w:rPr>
            </w:pPr>
          </w:p>
        </w:tc>
        <w:tc>
          <w:tcPr>
            <w:tcW w:w="4349" w:type="pct"/>
            <w:vAlign w:val="center"/>
          </w:tcPr>
          <w:p w14:paraId="3A84A802" w14:textId="77777777" w:rsidR="00B1595C" w:rsidRDefault="00000000">
            <w:pPr>
              <w:snapToGrid w:val="0"/>
              <w:rPr>
                <w:color w:val="000000" w:themeColor="text1"/>
                <w:szCs w:val="21"/>
              </w:rPr>
            </w:pPr>
            <w:r>
              <w:rPr>
                <w:rFonts w:hint="eastAsia"/>
                <w:color w:val="000000" w:themeColor="text1"/>
                <w:szCs w:val="21"/>
              </w:rPr>
              <w:t>在项目施工、试运行直至工程验收，如因施工单位未及时办理供电手续、违规用电、越过计量装置用电或其他违反电力管理规定的行为，导致建设单位被供电部门认定为违规用电、未计量用电或其他违法情形的，由此产生的全部责任，包括但不限于：</w:t>
            </w:r>
          </w:p>
          <w:p w14:paraId="0E2E1CE3" w14:textId="77777777" w:rsidR="00B1595C" w:rsidRDefault="00000000">
            <w:pPr>
              <w:pStyle w:val="ab"/>
              <w:numPr>
                <w:ilvl w:val="0"/>
                <w:numId w:val="2"/>
              </w:numPr>
              <w:snapToGrid w:val="0"/>
              <w:ind w:firstLineChars="0"/>
              <w:rPr>
                <w:color w:val="000000" w:themeColor="text1"/>
                <w:szCs w:val="21"/>
              </w:rPr>
            </w:pPr>
            <w:r>
              <w:rPr>
                <w:rFonts w:hint="eastAsia"/>
                <w:color w:val="000000" w:themeColor="text1"/>
                <w:szCs w:val="21"/>
              </w:rPr>
              <w:t>追缴电费</w:t>
            </w:r>
          </w:p>
          <w:p w14:paraId="1A16E0DF" w14:textId="77777777" w:rsidR="00B1595C" w:rsidRDefault="00000000">
            <w:pPr>
              <w:pStyle w:val="ab"/>
              <w:numPr>
                <w:ilvl w:val="0"/>
                <w:numId w:val="2"/>
              </w:numPr>
              <w:snapToGrid w:val="0"/>
              <w:ind w:firstLineChars="0"/>
              <w:rPr>
                <w:color w:val="000000" w:themeColor="text1"/>
                <w:szCs w:val="21"/>
              </w:rPr>
            </w:pPr>
            <w:r>
              <w:rPr>
                <w:rFonts w:hint="eastAsia"/>
                <w:color w:val="000000" w:themeColor="text1"/>
                <w:szCs w:val="21"/>
              </w:rPr>
              <w:t>违约使用费</w:t>
            </w:r>
          </w:p>
          <w:p w14:paraId="7ABD8B86" w14:textId="77777777" w:rsidR="00B1595C" w:rsidRDefault="00000000">
            <w:pPr>
              <w:pStyle w:val="ab"/>
              <w:numPr>
                <w:ilvl w:val="0"/>
                <w:numId w:val="2"/>
              </w:numPr>
              <w:snapToGrid w:val="0"/>
              <w:ind w:firstLineChars="0"/>
              <w:rPr>
                <w:color w:val="000000" w:themeColor="text1"/>
                <w:szCs w:val="21"/>
              </w:rPr>
            </w:pPr>
            <w:r>
              <w:rPr>
                <w:rFonts w:hint="eastAsia"/>
                <w:color w:val="000000" w:themeColor="text1"/>
                <w:szCs w:val="21"/>
              </w:rPr>
              <w:t>行政罚款</w:t>
            </w:r>
          </w:p>
          <w:p w14:paraId="549E7C94" w14:textId="77777777" w:rsidR="00B1595C" w:rsidRDefault="00000000">
            <w:pPr>
              <w:pStyle w:val="ab"/>
              <w:numPr>
                <w:ilvl w:val="0"/>
                <w:numId w:val="2"/>
              </w:numPr>
              <w:snapToGrid w:val="0"/>
              <w:ind w:firstLineChars="0"/>
              <w:rPr>
                <w:color w:val="000000" w:themeColor="text1"/>
                <w:szCs w:val="21"/>
              </w:rPr>
            </w:pPr>
            <w:r>
              <w:rPr>
                <w:rFonts w:hint="eastAsia"/>
                <w:color w:val="000000" w:themeColor="text1"/>
                <w:szCs w:val="21"/>
              </w:rPr>
              <w:t>滞纳金</w:t>
            </w:r>
          </w:p>
          <w:p w14:paraId="5F1E1EFE" w14:textId="77777777" w:rsidR="00B1595C" w:rsidRDefault="00000000">
            <w:pPr>
              <w:pStyle w:val="ab"/>
              <w:numPr>
                <w:ilvl w:val="0"/>
                <w:numId w:val="2"/>
              </w:numPr>
              <w:snapToGrid w:val="0"/>
              <w:ind w:firstLineChars="0"/>
              <w:rPr>
                <w:color w:val="000000" w:themeColor="text1"/>
                <w:szCs w:val="21"/>
              </w:rPr>
            </w:pPr>
            <w:r>
              <w:rPr>
                <w:rFonts w:hint="eastAsia"/>
                <w:color w:val="000000" w:themeColor="text1"/>
                <w:szCs w:val="21"/>
              </w:rPr>
              <w:t>停电损失</w:t>
            </w:r>
          </w:p>
          <w:p w14:paraId="2197DF53" w14:textId="77777777" w:rsidR="00B1595C" w:rsidRDefault="00000000">
            <w:pPr>
              <w:pStyle w:val="ab"/>
              <w:numPr>
                <w:ilvl w:val="0"/>
                <w:numId w:val="2"/>
              </w:numPr>
              <w:snapToGrid w:val="0"/>
              <w:ind w:firstLineChars="0"/>
              <w:rPr>
                <w:color w:val="000000" w:themeColor="text1"/>
                <w:szCs w:val="21"/>
              </w:rPr>
            </w:pPr>
            <w:r>
              <w:rPr>
                <w:rFonts w:hint="eastAsia"/>
                <w:color w:val="000000" w:themeColor="text1"/>
                <w:szCs w:val="21"/>
              </w:rPr>
              <w:t>相关经济损失</w:t>
            </w:r>
          </w:p>
          <w:p w14:paraId="7B424AA8" w14:textId="77777777" w:rsidR="00B1595C" w:rsidRDefault="00000000">
            <w:pPr>
              <w:snapToGrid w:val="0"/>
              <w:rPr>
                <w:color w:val="000000" w:themeColor="text1"/>
                <w:szCs w:val="21"/>
              </w:rPr>
            </w:pPr>
            <w:r>
              <w:rPr>
                <w:rFonts w:hint="eastAsia"/>
                <w:color w:val="000000" w:themeColor="text1"/>
                <w:szCs w:val="21"/>
              </w:rPr>
              <w:t>均由施工单位承担，并负责赔偿建设单位因此遭受的全部损失。</w:t>
            </w:r>
          </w:p>
        </w:tc>
      </w:tr>
      <w:tr w:rsidR="00B1595C" w14:paraId="73441C07" w14:textId="77777777">
        <w:trPr>
          <w:trHeight w:val="977"/>
          <w:jc w:val="center"/>
        </w:trPr>
        <w:tc>
          <w:tcPr>
            <w:tcW w:w="651" w:type="pct"/>
            <w:vAlign w:val="center"/>
          </w:tcPr>
          <w:p w14:paraId="56523AEE" w14:textId="77777777" w:rsidR="00B1595C" w:rsidRDefault="00B1595C">
            <w:pPr>
              <w:numPr>
                <w:ilvl w:val="0"/>
                <w:numId w:val="1"/>
              </w:numPr>
              <w:snapToGrid w:val="0"/>
              <w:rPr>
                <w:rFonts w:ascii="Arial" w:hAnsi="Arial" w:cs="Arial"/>
                <w:color w:val="000000" w:themeColor="text1"/>
                <w:szCs w:val="21"/>
              </w:rPr>
            </w:pPr>
          </w:p>
        </w:tc>
        <w:tc>
          <w:tcPr>
            <w:tcW w:w="4349" w:type="pct"/>
            <w:vAlign w:val="center"/>
          </w:tcPr>
          <w:p w14:paraId="2869946C" w14:textId="77777777" w:rsidR="00B1595C" w:rsidRDefault="00000000">
            <w:pPr>
              <w:snapToGrid w:val="0"/>
              <w:rPr>
                <w:color w:val="000000" w:themeColor="text1"/>
                <w:szCs w:val="21"/>
              </w:rPr>
            </w:pPr>
            <w:r>
              <w:rPr>
                <w:rFonts w:hint="eastAsia"/>
                <w:color w:val="000000" w:themeColor="text1"/>
                <w:szCs w:val="21"/>
              </w:rPr>
              <w:t>施工单位须拆除并重新敷设配电所改造范围内所有与本次改造高压柜相关的二次线路，包括但不限于高压柜柜内二次回路、柜间联络线、小母线、直流电源回路以及屏间联络线路等。</w:t>
            </w:r>
          </w:p>
          <w:p w14:paraId="756FC6A0" w14:textId="77777777" w:rsidR="00B1595C" w:rsidRDefault="00000000">
            <w:pPr>
              <w:snapToGrid w:val="0"/>
              <w:rPr>
                <w:color w:val="000000" w:themeColor="text1"/>
                <w:szCs w:val="21"/>
              </w:rPr>
            </w:pPr>
            <w:r>
              <w:rPr>
                <w:rFonts w:hint="eastAsia"/>
                <w:color w:val="000000" w:themeColor="text1"/>
                <w:szCs w:val="21"/>
              </w:rPr>
              <w:t>更换范围应涵盖涉及改造高压柜柜内、柜外及屏间联络部分的原有二次线路，以及与高压柜运行、保护、控制及信号相关的全部二次回路，包括但不限于工艺联锁回路、多地控制回路、变频器控制回路及相关控制线、信号线、测量线、通讯线等。</w:t>
            </w:r>
          </w:p>
          <w:p w14:paraId="2BABA776" w14:textId="77777777" w:rsidR="00B1595C" w:rsidRDefault="00B1595C">
            <w:pPr>
              <w:snapToGrid w:val="0"/>
              <w:rPr>
                <w:color w:val="000000" w:themeColor="text1"/>
                <w:szCs w:val="21"/>
              </w:rPr>
            </w:pPr>
          </w:p>
        </w:tc>
      </w:tr>
      <w:tr w:rsidR="00B1595C" w14:paraId="3F88D25D" w14:textId="77777777">
        <w:trPr>
          <w:trHeight w:val="977"/>
          <w:jc w:val="center"/>
        </w:trPr>
        <w:tc>
          <w:tcPr>
            <w:tcW w:w="651" w:type="pct"/>
            <w:vAlign w:val="center"/>
          </w:tcPr>
          <w:p w14:paraId="473D5139" w14:textId="77777777" w:rsidR="00B1595C" w:rsidRDefault="00B1595C">
            <w:pPr>
              <w:numPr>
                <w:ilvl w:val="0"/>
                <w:numId w:val="1"/>
              </w:numPr>
              <w:snapToGrid w:val="0"/>
              <w:rPr>
                <w:rFonts w:ascii="Arial" w:hAnsi="Arial" w:cs="Arial"/>
                <w:color w:val="000000" w:themeColor="text1"/>
                <w:szCs w:val="21"/>
              </w:rPr>
            </w:pPr>
          </w:p>
        </w:tc>
        <w:tc>
          <w:tcPr>
            <w:tcW w:w="4349" w:type="pct"/>
            <w:vAlign w:val="center"/>
          </w:tcPr>
          <w:p w14:paraId="1661C32A" w14:textId="77777777" w:rsidR="00B1595C" w:rsidRDefault="00000000">
            <w:pPr>
              <w:snapToGrid w:val="0"/>
              <w:rPr>
                <w:color w:val="000000" w:themeColor="text1"/>
                <w:szCs w:val="21"/>
              </w:rPr>
            </w:pPr>
            <w:r>
              <w:rPr>
                <w:rFonts w:hint="eastAsia"/>
                <w:color w:val="000000" w:themeColor="text1"/>
                <w:szCs w:val="21"/>
              </w:rPr>
              <w:t>鉴于本次改造涉及的高、低压系统运行多年，历经多次维修改造，建设单位提供的现有图纸仅作为参考使用。投标人应对现场实际功能及线路走向进行全面校核，并对本变电所、送水车间及控制室内所有涉及工艺及生产运行的二次回路进行全面核对、完善，对变电所内未列入本次改造范围的其它柜体、接点，投标人也应补充完善其电气原理图、接线图等相关技术资料。</w:t>
            </w:r>
          </w:p>
        </w:tc>
      </w:tr>
      <w:tr w:rsidR="00B1595C" w14:paraId="03580FA7" w14:textId="77777777">
        <w:trPr>
          <w:trHeight w:val="977"/>
          <w:jc w:val="center"/>
        </w:trPr>
        <w:tc>
          <w:tcPr>
            <w:tcW w:w="651" w:type="pct"/>
            <w:vAlign w:val="center"/>
          </w:tcPr>
          <w:p w14:paraId="6FA2D8E0" w14:textId="77777777" w:rsidR="00B1595C" w:rsidRDefault="00B1595C">
            <w:pPr>
              <w:numPr>
                <w:ilvl w:val="0"/>
                <w:numId w:val="1"/>
              </w:numPr>
              <w:snapToGrid w:val="0"/>
              <w:rPr>
                <w:rFonts w:ascii="Arial" w:hAnsi="Arial" w:cs="Arial"/>
                <w:color w:val="000000" w:themeColor="text1"/>
                <w:szCs w:val="21"/>
              </w:rPr>
            </w:pPr>
          </w:p>
        </w:tc>
        <w:tc>
          <w:tcPr>
            <w:tcW w:w="4349" w:type="pct"/>
            <w:vAlign w:val="center"/>
          </w:tcPr>
          <w:p w14:paraId="38C50CA6" w14:textId="77777777" w:rsidR="00B1595C" w:rsidRDefault="00000000">
            <w:pPr>
              <w:snapToGrid w:val="0"/>
              <w:rPr>
                <w:color w:val="000000" w:themeColor="text1"/>
                <w:szCs w:val="21"/>
              </w:rPr>
            </w:pPr>
            <w:r>
              <w:rPr>
                <w:rFonts w:hint="eastAsia"/>
                <w:color w:val="000000" w:themeColor="text1"/>
                <w:szCs w:val="21"/>
              </w:rPr>
              <w:t>为满足规划后续供电系统双电源改造需求，本次整体改造设计应考虑未来在不增加当前第二路电源进线柜等配置的前提下，对现有</w:t>
            </w:r>
            <w:r>
              <w:rPr>
                <w:rFonts w:hint="eastAsia"/>
                <w:color w:val="000000" w:themeColor="text1"/>
                <w:szCs w:val="21"/>
              </w:rPr>
              <w:t>10kV</w:t>
            </w:r>
            <w:r>
              <w:rPr>
                <w:rFonts w:hint="eastAsia"/>
                <w:color w:val="000000" w:themeColor="text1"/>
                <w:szCs w:val="21"/>
              </w:rPr>
              <w:t>母线系统增设母线联络柜及母线隔离柜。实现本阶段改造完成后，</w:t>
            </w:r>
            <w:r>
              <w:rPr>
                <w:rFonts w:hint="eastAsia"/>
                <w:color w:val="000000" w:themeColor="text1"/>
                <w:szCs w:val="21"/>
              </w:rPr>
              <w:t>10kV</w:t>
            </w:r>
            <w:r>
              <w:rPr>
                <w:rFonts w:hint="eastAsia"/>
                <w:color w:val="000000" w:themeColor="text1"/>
                <w:szCs w:val="21"/>
              </w:rPr>
              <w:t>系统仍采用单电源供电运行方式，母线联络柜主要用于后续扩建预留，不承担当备用电源切换功能。</w:t>
            </w:r>
          </w:p>
        </w:tc>
      </w:tr>
      <w:tr w:rsidR="00B1595C" w14:paraId="7D0287F1" w14:textId="77777777">
        <w:trPr>
          <w:trHeight w:val="977"/>
          <w:jc w:val="center"/>
        </w:trPr>
        <w:tc>
          <w:tcPr>
            <w:tcW w:w="651" w:type="pct"/>
            <w:vAlign w:val="center"/>
          </w:tcPr>
          <w:p w14:paraId="54D92DA1" w14:textId="77777777" w:rsidR="00B1595C" w:rsidRDefault="00B1595C">
            <w:pPr>
              <w:numPr>
                <w:ilvl w:val="0"/>
                <w:numId w:val="1"/>
              </w:numPr>
              <w:snapToGrid w:val="0"/>
              <w:rPr>
                <w:rFonts w:ascii="Arial" w:hAnsi="Arial" w:cs="Arial"/>
                <w:color w:val="000000" w:themeColor="text1"/>
                <w:szCs w:val="21"/>
              </w:rPr>
            </w:pPr>
          </w:p>
        </w:tc>
        <w:tc>
          <w:tcPr>
            <w:tcW w:w="4349" w:type="pct"/>
            <w:vAlign w:val="center"/>
          </w:tcPr>
          <w:p w14:paraId="2AB85786" w14:textId="77777777" w:rsidR="00B1595C" w:rsidRDefault="00000000">
            <w:pPr>
              <w:snapToGrid w:val="0"/>
              <w:rPr>
                <w:color w:val="000000" w:themeColor="text1"/>
                <w:szCs w:val="21"/>
              </w:rPr>
            </w:pPr>
            <w:r>
              <w:rPr>
                <w:rFonts w:hint="eastAsia"/>
                <w:color w:val="000000" w:themeColor="text1"/>
                <w:szCs w:val="21"/>
              </w:rPr>
              <w:t>施工过程中拆除的柜体、导线、电缆、断路器及其他电气设备及材料，均由施工单位负责分类整理、装运，并运送至建设单位指定地点。搬运、装卸、运输及过程中产生的全部费用由施工单位承担，并应确保物资完好移交。</w:t>
            </w:r>
          </w:p>
        </w:tc>
      </w:tr>
      <w:tr w:rsidR="00B1595C" w14:paraId="16DFFA62" w14:textId="77777777">
        <w:trPr>
          <w:trHeight w:val="397"/>
          <w:jc w:val="center"/>
        </w:trPr>
        <w:tc>
          <w:tcPr>
            <w:tcW w:w="651" w:type="pct"/>
            <w:vAlign w:val="center"/>
          </w:tcPr>
          <w:p w14:paraId="5F331160" w14:textId="77777777" w:rsidR="00B1595C" w:rsidRDefault="00B1595C">
            <w:pPr>
              <w:numPr>
                <w:ilvl w:val="0"/>
                <w:numId w:val="1"/>
              </w:numPr>
              <w:snapToGrid w:val="0"/>
              <w:rPr>
                <w:rFonts w:ascii="Arial" w:hAnsi="Arial" w:cs="Arial"/>
                <w:color w:val="000000" w:themeColor="text1"/>
                <w:szCs w:val="21"/>
              </w:rPr>
            </w:pPr>
          </w:p>
        </w:tc>
        <w:tc>
          <w:tcPr>
            <w:tcW w:w="4349" w:type="pct"/>
            <w:vAlign w:val="center"/>
          </w:tcPr>
          <w:p w14:paraId="6BD7AF05" w14:textId="77777777" w:rsidR="00B1595C" w:rsidRDefault="00000000">
            <w:pPr>
              <w:snapToGrid w:val="0"/>
              <w:rPr>
                <w:color w:val="000000" w:themeColor="text1"/>
              </w:rPr>
            </w:pPr>
            <w:r>
              <w:rPr>
                <w:rFonts w:hint="eastAsia"/>
                <w:color w:val="000000" w:themeColor="text1"/>
              </w:rPr>
              <w:t>工程施工完成后，施工单位应对施工过程中破坏的门窗、厂区的道路、绿化、管井、地下管线等相关设施进行恢复。</w:t>
            </w:r>
          </w:p>
          <w:p w14:paraId="17535FCC" w14:textId="77777777" w:rsidR="00B1595C" w:rsidRDefault="00B1595C">
            <w:pPr>
              <w:snapToGrid w:val="0"/>
              <w:rPr>
                <w:color w:val="000000" w:themeColor="text1"/>
              </w:rPr>
            </w:pPr>
          </w:p>
        </w:tc>
      </w:tr>
      <w:tr w:rsidR="00B1595C" w14:paraId="36083312" w14:textId="77777777">
        <w:trPr>
          <w:trHeight w:val="397"/>
          <w:jc w:val="center"/>
        </w:trPr>
        <w:tc>
          <w:tcPr>
            <w:tcW w:w="5000" w:type="pct"/>
            <w:gridSpan w:val="2"/>
            <w:vAlign w:val="center"/>
          </w:tcPr>
          <w:p w14:paraId="5590FB5E" w14:textId="77777777" w:rsidR="00B1595C" w:rsidRDefault="00000000">
            <w:pPr>
              <w:pStyle w:val="2"/>
              <w:keepNext w:val="0"/>
              <w:keepLines w:val="0"/>
              <w:widowControl w:val="0"/>
              <w:snapToGrid w:val="0"/>
              <w:spacing w:before="0" w:after="0" w:line="240" w:lineRule="auto"/>
              <w:jc w:val="both"/>
              <w:rPr>
                <w:rFonts w:cs="Arial"/>
                <w:color w:val="000000" w:themeColor="text1"/>
                <w:sz w:val="21"/>
                <w:szCs w:val="21"/>
                <w:lang w:eastAsia="zh-CN"/>
              </w:rPr>
            </w:pPr>
            <w:r>
              <w:rPr>
                <w:rFonts w:cs="Arial" w:hint="eastAsia"/>
                <w:color w:val="000000" w:themeColor="text1"/>
                <w:sz w:val="21"/>
                <w:szCs w:val="21"/>
                <w:lang w:eastAsia="zh-CN"/>
              </w:rPr>
              <w:t>2.2</w:t>
            </w:r>
            <w:r>
              <w:rPr>
                <w:rFonts w:cs="Arial" w:hint="eastAsia"/>
                <w:color w:val="000000" w:themeColor="text1"/>
                <w:sz w:val="21"/>
                <w:szCs w:val="21"/>
                <w:lang w:eastAsia="zh-CN"/>
              </w:rPr>
              <w:t>施工图纸设计要求</w:t>
            </w:r>
          </w:p>
        </w:tc>
      </w:tr>
      <w:tr w:rsidR="00B1595C" w14:paraId="6BBF75BC" w14:textId="77777777">
        <w:trPr>
          <w:trHeight w:val="397"/>
          <w:jc w:val="center"/>
        </w:trPr>
        <w:tc>
          <w:tcPr>
            <w:tcW w:w="651" w:type="pct"/>
            <w:vAlign w:val="center"/>
          </w:tcPr>
          <w:p w14:paraId="2041D859" w14:textId="77777777" w:rsidR="00B1595C" w:rsidRDefault="00B1595C">
            <w:pPr>
              <w:numPr>
                <w:ilvl w:val="0"/>
                <w:numId w:val="1"/>
              </w:numPr>
              <w:snapToGrid w:val="0"/>
              <w:rPr>
                <w:rFonts w:ascii="Arial" w:hAnsi="Arial" w:cs="Arial"/>
                <w:color w:val="000000" w:themeColor="text1"/>
                <w:szCs w:val="21"/>
              </w:rPr>
            </w:pPr>
          </w:p>
        </w:tc>
        <w:tc>
          <w:tcPr>
            <w:tcW w:w="4349" w:type="pct"/>
            <w:vAlign w:val="center"/>
          </w:tcPr>
          <w:p w14:paraId="723D3D9E" w14:textId="77777777" w:rsidR="00B1595C" w:rsidRDefault="00000000">
            <w:pPr>
              <w:snapToGrid w:val="0"/>
              <w:rPr>
                <w:color w:val="000000" w:themeColor="text1"/>
                <w:szCs w:val="21"/>
              </w:rPr>
            </w:pPr>
            <w:r>
              <w:rPr>
                <w:rFonts w:hint="eastAsia"/>
                <w:color w:val="000000" w:themeColor="text1"/>
                <w:szCs w:val="21"/>
              </w:rPr>
              <w:t>本设计范围：</w:t>
            </w:r>
          </w:p>
          <w:p w14:paraId="3271D182" w14:textId="77777777" w:rsidR="00B1595C" w:rsidRDefault="00000000">
            <w:pPr>
              <w:numPr>
                <w:ilvl w:val="0"/>
                <w:numId w:val="3"/>
              </w:numPr>
              <w:snapToGrid w:val="0"/>
              <w:rPr>
                <w:color w:val="000000" w:themeColor="text1"/>
                <w:szCs w:val="21"/>
              </w:rPr>
            </w:pPr>
            <w:r>
              <w:rPr>
                <w:rFonts w:hint="eastAsia"/>
                <w:color w:val="000000" w:themeColor="text1"/>
                <w:szCs w:val="21"/>
              </w:rPr>
              <w:lastRenderedPageBreak/>
              <w:t>高压</w:t>
            </w:r>
            <w:r>
              <w:rPr>
                <w:rFonts w:hint="eastAsia"/>
                <w:color w:val="000000" w:themeColor="text1"/>
                <w:szCs w:val="21"/>
              </w:rPr>
              <w:t>10KV</w:t>
            </w:r>
            <w:r>
              <w:rPr>
                <w:rFonts w:hint="eastAsia"/>
                <w:color w:val="000000" w:themeColor="text1"/>
                <w:szCs w:val="21"/>
              </w:rPr>
              <w:t>电气图纸设计；</w:t>
            </w:r>
          </w:p>
          <w:p w14:paraId="32CABE96" w14:textId="77777777" w:rsidR="00B1595C" w:rsidRDefault="00000000">
            <w:pPr>
              <w:numPr>
                <w:ilvl w:val="0"/>
                <w:numId w:val="3"/>
              </w:numPr>
              <w:snapToGrid w:val="0"/>
              <w:rPr>
                <w:color w:val="000000" w:themeColor="text1"/>
                <w:szCs w:val="21"/>
              </w:rPr>
            </w:pPr>
            <w:r>
              <w:rPr>
                <w:rFonts w:hint="eastAsia"/>
                <w:color w:val="000000" w:themeColor="text1"/>
                <w:szCs w:val="21"/>
              </w:rPr>
              <w:t>涉及改造的高压柜柜内、柜外及屏间联络部分的小母线、直流电源线等二次线路。高压柜运行、保护、控制及信号相关的全部二次回路，包括但不限于工艺联锁回路、多地控制回路、变频器控制回路，以及相关控制线、信号线、测量线、通讯线回路等。</w:t>
            </w:r>
          </w:p>
          <w:p w14:paraId="4BCC36D6" w14:textId="77777777" w:rsidR="00B1595C" w:rsidRDefault="00000000">
            <w:pPr>
              <w:numPr>
                <w:ilvl w:val="0"/>
                <w:numId w:val="3"/>
              </w:numPr>
              <w:snapToGrid w:val="0"/>
              <w:rPr>
                <w:color w:val="000000" w:themeColor="text1"/>
                <w:szCs w:val="21"/>
              </w:rPr>
            </w:pPr>
            <w:r>
              <w:rPr>
                <w:rFonts w:hint="eastAsia"/>
                <w:color w:val="000000" w:themeColor="text1"/>
                <w:szCs w:val="21"/>
              </w:rPr>
              <w:t>所有设计图纸须经建设单位审核同意后方可实施。</w:t>
            </w:r>
          </w:p>
          <w:p w14:paraId="19159345" w14:textId="77777777" w:rsidR="00B1595C" w:rsidRDefault="00B1595C">
            <w:pPr>
              <w:snapToGrid w:val="0"/>
              <w:ind w:left="360"/>
              <w:rPr>
                <w:color w:val="000000" w:themeColor="text1"/>
                <w:szCs w:val="21"/>
              </w:rPr>
            </w:pPr>
          </w:p>
        </w:tc>
      </w:tr>
      <w:tr w:rsidR="00B1595C" w14:paraId="386625D5" w14:textId="77777777">
        <w:trPr>
          <w:trHeight w:val="397"/>
          <w:jc w:val="center"/>
        </w:trPr>
        <w:tc>
          <w:tcPr>
            <w:tcW w:w="5000" w:type="pct"/>
            <w:gridSpan w:val="2"/>
            <w:vAlign w:val="center"/>
          </w:tcPr>
          <w:p w14:paraId="5DF5C3D2" w14:textId="77777777" w:rsidR="00B1595C" w:rsidRDefault="00000000">
            <w:pPr>
              <w:pStyle w:val="2"/>
              <w:keepNext w:val="0"/>
              <w:keepLines w:val="0"/>
              <w:widowControl w:val="0"/>
              <w:snapToGrid w:val="0"/>
              <w:spacing w:before="0" w:after="0" w:line="240" w:lineRule="auto"/>
              <w:jc w:val="both"/>
              <w:rPr>
                <w:rFonts w:cs="Arial"/>
                <w:color w:val="000000" w:themeColor="text1"/>
                <w:sz w:val="21"/>
                <w:szCs w:val="21"/>
                <w:lang w:eastAsia="zh-CN"/>
              </w:rPr>
            </w:pPr>
            <w:r>
              <w:rPr>
                <w:rFonts w:cs="Arial" w:hint="eastAsia"/>
                <w:color w:val="000000" w:themeColor="text1"/>
                <w:sz w:val="21"/>
                <w:szCs w:val="21"/>
                <w:lang w:eastAsia="zh-CN"/>
              </w:rPr>
              <w:lastRenderedPageBreak/>
              <w:t xml:space="preserve">2.3 </w:t>
            </w:r>
            <w:r>
              <w:rPr>
                <w:rFonts w:cs="Arial" w:hint="eastAsia"/>
                <w:color w:val="000000" w:themeColor="text1"/>
                <w:sz w:val="21"/>
                <w:szCs w:val="21"/>
                <w:lang w:eastAsia="zh-CN"/>
              </w:rPr>
              <w:t>电能质量监控及后台操作设计</w:t>
            </w:r>
          </w:p>
        </w:tc>
      </w:tr>
      <w:tr w:rsidR="00B1595C" w14:paraId="7894A5D9" w14:textId="77777777">
        <w:trPr>
          <w:trHeight w:val="397"/>
          <w:jc w:val="center"/>
        </w:trPr>
        <w:tc>
          <w:tcPr>
            <w:tcW w:w="651" w:type="pct"/>
            <w:vAlign w:val="center"/>
          </w:tcPr>
          <w:p w14:paraId="0D44B99A" w14:textId="77777777" w:rsidR="00B1595C" w:rsidRDefault="00B1595C">
            <w:pPr>
              <w:numPr>
                <w:ilvl w:val="0"/>
                <w:numId w:val="1"/>
              </w:numPr>
              <w:snapToGrid w:val="0"/>
              <w:rPr>
                <w:rFonts w:ascii="Arial" w:hAnsi="Arial" w:cs="Arial"/>
                <w:color w:val="000000" w:themeColor="text1"/>
                <w:szCs w:val="21"/>
              </w:rPr>
            </w:pPr>
          </w:p>
        </w:tc>
        <w:tc>
          <w:tcPr>
            <w:tcW w:w="4349" w:type="pct"/>
            <w:vAlign w:val="center"/>
          </w:tcPr>
          <w:p w14:paraId="2091130D" w14:textId="77777777" w:rsidR="00B1595C" w:rsidRDefault="00000000">
            <w:pPr>
              <w:snapToGrid w:val="0"/>
              <w:rPr>
                <w:color w:val="000000" w:themeColor="text1"/>
                <w:szCs w:val="21"/>
              </w:rPr>
            </w:pPr>
            <w:r>
              <w:rPr>
                <w:rFonts w:hint="eastAsia"/>
                <w:color w:val="000000" w:themeColor="text1"/>
                <w:szCs w:val="21"/>
              </w:rPr>
              <w:t>主要负责硬件搭设，设计电能质量监控仪表，智能化仪表及智能化电气元件的施工，负责连接通讯接口，高低压配电柜、变压器、直流屏、变频器设计通讯走线。</w:t>
            </w:r>
          </w:p>
        </w:tc>
      </w:tr>
      <w:tr w:rsidR="00B1595C" w14:paraId="18386466" w14:textId="77777777">
        <w:trPr>
          <w:trHeight w:val="397"/>
          <w:jc w:val="center"/>
        </w:trPr>
        <w:tc>
          <w:tcPr>
            <w:tcW w:w="651" w:type="pct"/>
            <w:vAlign w:val="center"/>
          </w:tcPr>
          <w:p w14:paraId="3C439CA2" w14:textId="77777777" w:rsidR="00B1595C" w:rsidRDefault="00B1595C">
            <w:pPr>
              <w:numPr>
                <w:ilvl w:val="0"/>
                <w:numId w:val="1"/>
              </w:numPr>
              <w:snapToGrid w:val="0"/>
              <w:rPr>
                <w:rFonts w:ascii="Arial" w:hAnsi="Arial" w:cs="Arial"/>
                <w:color w:val="000000" w:themeColor="text1"/>
                <w:szCs w:val="21"/>
              </w:rPr>
            </w:pPr>
          </w:p>
        </w:tc>
        <w:tc>
          <w:tcPr>
            <w:tcW w:w="4349" w:type="pct"/>
            <w:vAlign w:val="center"/>
          </w:tcPr>
          <w:p w14:paraId="08DCC32E" w14:textId="77777777" w:rsidR="00B1595C" w:rsidRDefault="00000000">
            <w:pPr>
              <w:snapToGrid w:val="0"/>
              <w:rPr>
                <w:color w:val="000000" w:themeColor="text1"/>
                <w:szCs w:val="21"/>
              </w:rPr>
            </w:pPr>
            <w:r>
              <w:rPr>
                <w:rFonts w:ascii="宋体" w:eastAsia="宋体" w:hAnsi="宋体" w:cs="Times New Roman" w:hint="eastAsia"/>
                <w:color w:val="000000" w:themeColor="text1"/>
              </w:rPr>
              <w:t>实现</w:t>
            </w:r>
            <w:r>
              <w:rPr>
                <w:rFonts w:ascii="宋体" w:eastAsia="宋体" w:hAnsi="宋体" w:cs="Times New Roman"/>
                <w:color w:val="000000" w:themeColor="text1"/>
              </w:rPr>
              <w:t>动态显示 10kV 全站一次接线图、各断路器/手车/接地刀状态</w:t>
            </w:r>
          </w:p>
        </w:tc>
      </w:tr>
      <w:tr w:rsidR="00B1595C" w14:paraId="261B1821" w14:textId="77777777">
        <w:trPr>
          <w:trHeight w:val="397"/>
          <w:jc w:val="center"/>
        </w:trPr>
        <w:tc>
          <w:tcPr>
            <w:tcW w:w="651" w:type="pct"/>
            <w:vAlign w:val="center"/>
          </w:tcPr>
          <w:p w14:paraId="0D4365A9" w14:textId="77777777" w:rsidR="00B1595C" w:rsidRDefault="00B1595C">
            <w:pPr>
              <w:numPr>
                <w:ilvl w:val="0"/>
                <w:numId w:val="1"/>
              </w:numPr>
              <w:snapToGrid w:val="0"/>
              <w:rPr>
                <w:rFonts w:ascii="Arial" w:hAnsi="Arial" w:cs="Arial"/>
                <w:color w:val="000000" w:themeColor="text1"/>
                <w:szCs w:val="21"/>
              </w:rPr>
            </w:pPr>
          </w:p>
        </w:tc>
        <w:tc>
          <w:tcPr>
            <w:tcW w:w="4349" w:type="pct"/>
            <w:vAlign w:val="center"/>
          </w:tcPr>
          <w:p w14:paraId="6D9FCA26" w14:textId="77777777" w:rsidR="00B1595C" w:rsidRDefault="00000000">
            <w:pPr>
              <w:snapToGrid w:val="0"/>
              <w:rPr>
                <w:rFonts w:ascii="宋体" w:eastAsia="宋体" w:hAnsi="宋体" w:cs="Times New Roman" w:hint="eastAsia"/>
                <w:color w:val="000000" w:themeColor="text1"/>
              </w:rPr>
            </w:pPr>
            <w:r>
              <w:rPr>
                <w:rFonts w:ascii="宋体" w:eastAsia="宋体" w:hAnsi="宋体" w:cs="Times New Roman" w:hint="eastAsia"/>
                <w:color w:val="000000" w:themeColor="text1"/>
              </w:rPr>
              <w:t>后台操作</w:t>
            </w:r>
            <w:r>
              <w:rPr>
                <w:rFonts w:ascii="宋体" w:eastAsia="宋体" w:hAnsi="宋体" w:cs="Times New Roman"/>
                <w:color w:val="000000" w:themeColor="text1"/>
              </w:rPr>
              <w:t>系统应具备对高压断路器进行远程分</w:t>
            </w:r>
            <w:r>
              <w:rPr>
                <w:rFonts w:ascii="宋体" w:eastAsia="宋体" w:hAnsi="宋体" w:cs="Times New Roman" w:hint="eastAsia"/>
                <w:color w:val="000000" w:themeColor="text1"/>
              </w:rPr>
              <w:t>合闸操作，自动记录保护动作、事故跳闸、开关位移及变频器故障等信息。</w:t>
            </w:r>
          </w:p>
        </w:tc>
      </w:tr>
      <w:tr w:rsidR="00B1595C" w14:paraId="2CA2369A" w14:textId="77777777">
        <w:trPr>
          <w:trHeight w:val="397"/>
          <w:jc w:val="center"/>
        </w:trPr>
        <w:tc>
          <w:tcPr>
            <w:tcW w:w="651" w:type="pct"/>
            <w:vAlign w:val="center"/>
          </w:tcPr>
          <w:p w14:paraId="0B740E7A" w14:textId="77777777" w:rsidR="00B1595C" w:rsidRDefault="00B1595C">
            <w:pPr>
              <w:numPr>
                <w:ilvl w:val="0"/>
                <w:numId w:val="1"/>
              </w:numPr>
              <w:snapToGrid w:val="0"/>
              <w:rPr>
                <w:rFonts w:ascii="Arial" w:hAnsi="Arial" w:cs="Arial"/>
                <w:color w:val="000000" w:themeColor="text1"/>
                <w:szCs w:val="21"/>
              </w:rPr>
            </w:pPr>
          </w:p>
        </w:tc>
        <w:tc>
          <w:tcPr>
            <w:tcW w:w="4349" w:type="pct"/>
            <w:vAlign w:val="center"/>
          </w:tcPr>
          <w:p w14:paraId="7E5C0E6C" w14:textId="77777777" w:rsidR="00B1595C" w:rsidRDefault="00000000">
            <w:pPr>
              <w:snapToGrid w:val="0"/>
              <w:rPr>
                <w:rFonts w:ascii="宋体" w:eastAsia="宋体" w:hAnsi="宋体" w:cs="Times New Roman" w:hint="eastAsia"/>
                <w:color w:val="000000" w:themeColor="text1"/>
              </w:rPr>
            </w:pPr>
            <w:r>
              <w:rPr>
                <w:rFonts w:ascii="宋体" w:eastAsia="宋体" w:hAnsi="宋体" w:cs="Times New Roman" w:hint="eastAsia"/>
                <w:color w:val="000000" w:themeColor="text1"/>
              </w:rPr>
              <w:t>将原就地所有的二次控制线、信号线、测量线全部并入后台综合控制屏，并外接声光报警器装置，方便运行人员监控监测。</w:t>
            </w:r>
          </w:p>
        </w:tc>
      </w:tr>
      <w:tr w:rsidR="00B1595C" w14:paraId="527B7879" w14:textId="77777777">
        <w:trPr>
          <w:trHeight w:val="397"/>
          <w:jc w:val="center"/>
        </w:trPr>
        <w:tc>
          <w:tcPr>
            <w:tcW w:w="651" w:type="pct"/>
            <w:vAlign w:val="center"/>
          </w:tcPr>
          <w:p w14:paraId="308349B3" w14:textId="77777777" w:rsidR="00B1595C" w:rsidRDefault="00B1595C">
            <w:pPr>
              <w:numPr>
                <w:ilvl w:val="0"/>
                <w:numId w:val="1"/>
              </w:numPr>
              <w:snapToGrid w:val="0"/>
              <w:rPr>
                <w:rFonts w:ascii="Arial" w:hAnsi="Arial" w:cs="Arial"/>
                <w:color w:val="000000" w:themeColor="text1"/>
                <w:szCs w:val="21"/>
              </w:rPr>
            </w:pPr>
          </w:p>
        </w:tc>
        <w:tc>
          <w:tcPr>
            <w:tcW w:w="4349" w:type="pct"/>
            <w:vAlign w:val="center"/>
          </w:tcPr>
          <w:p w14:paraId="37AF1312" w14:textId="77777777" w:rsidR="00B1595C" w:rsidRDefault="00000000">
            <w:pPr>
              <w:snapToGrid w:val="0"/>
              <w:rPr>
                <w:color w:val="000000" w:themeColor="text1"/>
                <w:szCs w:val="21"/>
              </w:rPr>
            </w:pPr>
            <w:r>
              <w:rPr>
                <w:rFonts w:hint="eastAsia"/>
                <w:color w:val="000000" w:themeColor="text1"/>
                <w:szCs w:val="21"/>
              </w:rPr>
              <w:t>记录综保装置、变频器以及断路器的告警、故障信息报文。</w:t>
            </w:r>
          </w:p>
        </w:tc>
      </w:tr>
      <w:tr w:rsidR="00B1595C" w14:paraId="58A3839F" w14:textId="77777777">
        <w:trPr>
          <w:trHeight w:val="397"/>
          <w:jc w:val="center"/>
        </w:trPr>
        <w:tc>
          <w:tcPr>
            <w:tcW w:w="651" w:type="pct"/>
            <w:vAlign w:val="center"/>
          </w:tcPr>
          <w:p w14:paraId="4821BED1" w14:textId="77777777" w:rsidR="00B1595C" w:rsidRDefault="00B1595C">
            <w:pPr>
              <w:numPr>
                <w:ilvl w:val="0"/>
                <w:numId w:val="1"/>
              </w:numPr>
              <w:snapToGrid w:val="0"/>
              <w:rPr>
                <w:rFonts w:ascii="Arial" w:hAnsi="Arial" w:cs="Arial"/>
                <w:color w:val="000000" w:themeColor="text1"/>
                <w:szCs w:val="21"/>
              </w:rPr>
            </w:pPr>
          </w:p>
        </w:tc>
        <w:tc>
          <w:tcPr>
            <w:tcW w:w="4349" w:type="pct"/>
            <w:vAlign w:val="center"/>
          </w:tcPr>
          <w:p w14:paraId="51A240F9" w14:textId="77777777" w:rsidR="00B1595C" w:rsidRDefault="00000000">
            <w:pPr>
              <w:snapToGrid w:val="0"/>
              <w:rPr>
                <w:rFonts w:ascii="Times New Roman" w:eastAsia="宋体" w:hAnsi="Times New Roman" w:cs="Times New Roman"/>
                <w:color w:val="000000" w:themeColor="text1"/>
                <w:szCs w:val="21"/>
              </w:rPr>
            </w:pPr>
            <w:r>
              <w:rPr>
                <w:rFonts w:ascii="Times New Roman" w:eastAsia="宋体" w:hAnsi="Times New Roman" w:cs="Times New Roman" w:hint="eastAsia"/>
                <w:color w:val="000000" w:themeColor="text1"/>
                <w:szCs w:val="21"/>
              </w:rPr>
              <w:t>事件记录方便运维人员查看分析设备如断路器合分、电流电压越限告警、故障告警、短信日志、平台运行日志等记录。</w:t>
            </w:r>
          </w:p>
        </w:tc>
      </w:tr>
      <w:tr w:rsidR="00B1595C" w14:paraId="29117EC3" w14:textId="77777777">
        <w:trPr>
          <w:trHeight w:val="397"/>
          <w:jc w:val="center"/>
        </w:trPr>
        <w:tc>
          <w:tcPr>
            <w:tcW w:w="651" w:type="pct"/>
            <w:vAlign w:val="center"/>
          </w:tcPr>
          <w:p w14:paraId="35933623" w14:textId="77777777" w:rsidR="00B1595C" w:rsidRDefault="00B1595C">
            <w:pPr>
              <w:numPr>
                <w:ilvl w:val="0"/>
                <w:numId w:val="1"/>
              </w:numPr>
              <w:snapToGrid w:val="0"/>
              <w:rPr>
                <w:rFonts w:ascii="Arial" w:hAnsi="Arial" w:cs="Arial"/>
                <w:color w:val="000000" w:themeColor="text1"/>
                <w:szCs w:val="21"/>
              </w:rPr>
            </w:pPr>
          </w:p>
        </w:tc>
        <w:tc>
          <w:tcPr>
            <w:tcW w:w="4349" w:type="pct"/>
            <w:vAlign w:val="center"/>
          </w:tcPr>
          <w:p w14:paraId="6B90B235" w14:textId="77777777" w:rsidR="00B1595C" w:rsidRDefault="00000000">
            <w:pPr>
              <w:snapToGrid w:val="0"/>
              <w:rPr>
                <w:rFonts w:ascii="Times New Roman" w:eastAsia="宋体" w:hAnsi="Times New Roman" w:cs="Times New Roman"/>
                <w:color w:val="000000" w:themeColor="text1"/>
                <w:szCs w:val="21"/>
              </w:rPr>
            </w:pPr>
            <w:r>
              <w:rPr>
                <w:rFonts w:hint="eastAsia"/>
                <w:color w:val="000000" w:themeColor="text1"/>
                <w:szCs w:val="21"/>
              </w:rPr>
              <w:t>记录</w:t>
            </w:r>
            <w:r>
              <w:rPr>
                <w:rFonts w:hint="eastAsia"/>
                <w:color w:val="000000" w:themeColor="text1"/>
                <w:szCs w:val="21"/>
              </w:rPr>
              <w:t>10KV</w:t>
            </w:r>
            <w:r>
              <w:rPr>
                <w:rFonts w:hint="eastAsia"/>
                <w:color w:val="000000" w:themeColor="text1"/>
                <w:szCs w:val="21"/>
              </w:rPr>
              <w:t>闪变，电压骤降、骤升等数据采集及实时监视测量。</w:t>
            </w:r>
          </w:p>
        </w:tc>
      </w:tr>
      <w:tr w:rsidR="00B1595C" w14:paraId="3E0A90C4" w14:textId="77777777">
        <w:trPr>
          <w:trHeight w:val="397"/>
          <w:jc w:val="center"/>
        </w:trPr>
        <w:tc>
          <w:tcPr>
            <w:tcW w:w="651" w:type="pct"/>
            <w:vAlign w:val="center"/>
          </w:tcPr>
          <w:p w14:paraId="6B1680C8" w14:textId="77777777" w:rsidR="00B1595C" w:rsidRDefault="00B1595C">
            <w:pPr>
              <w:numPr>
                <w:ilvl w:val="0"/>
                <w:numId w:val="1"/>
              </w:numPr>
              <w:snapToGrid w:val="0"/>
              <w:rPr>
                <w:rFonts w:ascii="Arial" w:hAnsi="Arial" w:cs="Arial"/>
                <w:color w:val="000000" w:themeColor="text1"/>
                <w:szCs w:val="21"/>
              </w:rPr>
            </w:pPr>
          </w:p>
        </w:tc>
        <w:tc>
          <w:tcPr>
            <w:tcW w:w="4349" w:type="pct"/>
            <w:vAlign w:val="center"/>
          </w:tcPr>
          <w:p w14:paraId="68F9440E" w14:textId="77777777" w:rsidR="00B1595C" w:rsidRDefault="00000000">
            <w:pPr>
              <w:snapToGrid w:val="0"/>
              <w:rPr>
                <w:color w:val="000000" w:themeColor="text1"/>
                <w:szCs w:val="21"/>
              </w:rPr>
            </w:pPr>
            <w:r>
              <w:rPr>
                <w:rFonts w:hint="eastAsia"/>
                <w:color w:val="000000" w:themeColor="text1"/>
                <w:szCs w:val="21"/>
              </w:rPr>
              <w:t>新装报警屏、信号屏（含负荷线），整合仪表信号及报警信号。</w:t>
            </w:r>
          </w:p>
        </w:tc>
      </w:tr>
      <w:tr w:rsidR="00B1595C" w14:paraId="58F7652B" w14:textId="77777777">
        <w:trPr>
          <w:trHeight w:val="397"/>
          <w:jc w:val="center"/>
        </w:trPr>
        <w:tc>
          <w:tcPr>
            <w:tcW w:w="651" w:type="pct"/>
            <w:vAlign w:val="center"/>
          </w:tcPr>
          <w:p w14:paraId="4FABCE40" w14:textId="77777777" w:rsidR="00B1595C" w:rsidRDefault="00B1595C">
            <w:pPr>
              <w:numPr>
                <w:ilvl w:val="0"/>
                <w:numId w:val="1"/>
              </w:numPr>
              <w:snapToGrid w:val="0"/>
              <w:rPr>
                <w:rFonts w:ascii="Arial" w:hAnsi="Arial" w:cs="Arial"/>
                <w:color w:val="000000" w:themeColor="text1"/>
                <w:szCs w:val="21"/>
              </w:rPr>
            </w:pPr>
          </w:p>
        </w:tc>
        <w:tc>
          <w:tcPr>
            <w:tcW w:w="4349" w:type="pct"/>
            <w:vAlign w:val="center"/>
          </w:tcPr>
          <w:p w14:paraId="01A17F5F" w14:textId="4EEBBBC0" w:rsidR="00B1595C" w:rsidRDefault="00F95F1D">
            <w:pPr>
              <w:snapToGrid w:val="0"/>
              <w:rPr>
                <w:color w:val="000000" w:themeColor="text1"/>
                <w:szCs w:val="21"/>
              </w:rPr>
            </w:pPr>
            <w:r w:rsidRPr="00F95F1D">
              <w:rPr>
                <w:rFonts w:hint="eastAsia"/>
                <w:color w:val="000000" w:themeColor="text1"/>
                <w:szCs w:val="21"/>
              </w:rPr>
              <w:t>10kV</w:t>
            </w:r>
            <w:r w:rsidRPr="00F95F1D">
              <w:rPr>
                <w:rFonts w:hint="eastAsia"/>
                <w:color w:val="000000" w:themeColor="text1"/>
                <w:szCs w:val="21"/>
              </w:rPr>
              <w:t>高压</w:t>
            </w:r>
            <w:r w:rsidR="00000000" w:rsidRPr="00F95F1D">
              <w:rPr>
                <w:rFonts w:hint="eastAsia"/>
                <w:color w:val="000000" w:themeColor="text1"/>
                <w:szCs w:val="21"/>
              </w:rPr>
              <w:t>电机温控线敷设，将温控监视及报警接入报警屏、信号屏。</w:t>
            </w:r>
          </w:p>
        </w:tc>
      </w:tr>
      <w:tr w:rsidR="00B1595C" w14:paraId="605984A8" w14:textId="77777777">
        <w:trPr>
          <w:trHeight w:val="397"/>
          <w:jc w:val="center"/>
        </w:trPr>
        <w:tc>
          <w:tcPr>
            <w:tcW w:w="5000" w:type="pct"/>
            <w:gridSpan w:val="2"/>
            <w:vAlign w:val="center"/>
          </w:tcPr>
          <w:p w14:paraId="2F796D0E" w14:textId="77777777" w:rsidR="00B1595C" w:rsidRDefault="00000000">
            <w:pPr>
              <w:pStyle w:val="2"/>
              <w:keepNext w:val="0"/>
              <w:keepLines w:val="0"/>
              <w:widowControl w:val="0"/>
              <w:snapToGrid w:val="0"/>
              <w:spacing w:before="0" w:after="0" w:line="240" w:lineRule="auto"/>
              <w:jc w:val="both"/>
              <w:rPr>
                <w:rFonts w:cs="Arial"/>
                <w:color w:val="000000" w:themeColor="text1"/>
                <w:sz w:val="21"/>
                <w:szCs w:val="21"/>
                <w:lang w:eastAsia="zh-CN"/>
              </w:rPr>
            </w:pPr>
            <w:r>
              <w:rPr>
                <w:rFonts w:cs="Arial" w:hint="eastAsia"/>
                <w:color w:val="000000" w:themeColor="text1"/>
                <w:sz w:val="21"/>
                <w:szCs w:val="21"/>
                <w:lang w:eastAsia="zh-CN"/>
              </w:rPr>
              <w:t xml:space="preserve">2.4 </w:t>
            </w:r>
            <w:r>
              <w:rPr>
                <w:rFonts w:cs="Arial" w:hint="eastAsia"/>
                <w:color w:val="000000" w:themeColor="text1"/>
                <w:sz w:val="21"/>
                <w:szCs w:val="21"/>
                <w:lang w:eastAsia="zh-CN"/>
              </w:rPr>
              <w:t>高压柜要求</w:t>
            </w:r>
          </w:p>
        </w:tc>
      </w:tr>
      <w:tr w:rsidR="00B1595C" w14:paraId="21831953" w14:textId="77777777">
        <w:trPr>
          <w:trHeight w:val="397"/>
          <w:jc w:val="center"/>
        </w:trPr>
        <w:tc>
          <w:tcPr>
            <w:tcW w:w="651" w:type="pct"/>
            <w:vAlign w:val="center"/>
          </w:tcPr>
          <w:p w14:paraId="7BD4781D" w14:textId="77777777" w:rsidR="00B1595C" w:rsidRDefault="00B1595C">
            <w:pPr>
              <w:numPr>
                <w:ilvl w:val="0"/>
                <w:numId w:val="1"/>
              </w:numPr>
              <w:snapToGrid w:val="0"/>
              <w:rPr>
                <w:rFonts w:ascii="Arial" w:hAnsi="Arial" w:cs="Arial"/>
                <w:color w:val="000000" w:themeColor="text1"/>
                <w:szCs w:val="21"/>
              </w:rPr>
            </w:pPr>
          </w:p>
        </w:tc>
        <w:tc>
          <w:tcPr>
            <w:tcW w:w="4349" w:type="pct"/>
            <w:vAlign w:val="center"/>
          </w:tcPr>
          <w:p w14:paraId="2110EDE4" w14:textId="77777777" w:rsidR="00B1595C" w:rsidRDefault="00000000">
            <w:pPr>
              <w:snapToGrid w:val="0"/>
              <w:rPr>
                <w:color w:val="000000" w:themeColor="text1"/>
                <w:szCs w:val="21"/>
              </w:rPr>
            </w:pPr>
            <w:r>
              <w:rPr>
                <w:rFonts w:hint="eastAsia"/>
                <w:color w:val="000000" w:themeColor="text1"/>
                <w:szCs w:val="21"/>
              </w:rPr>
              <w:t>整体</w:t>
            </w:r>
            <w:r>
              <w:rPr>
                <w:color w:val="000000" w:themeColor="text1"/>
                <w:szCs w:val="21"/>
              </w:rPr>
              <w:t>设计应能使设备安全地进行下述各项工作：正常运行、检查</w:t>
            </w:r>
            <w:r>
              <w:rPr>
                <w:rFonts w:hint="eastAsia"/>
                <w:color w:val="000000" w:themeColor="text1"/>
                <w:szCs w:val="21"/>
              </w:rPr>
              <w:t>、</w:t>
            </w:r>
            <w:r>
              <w:rPr>
                <w:color w:val="000000" w:themeColor="text1"/>
                <w:szCs w:val="21"/>
              </w:rPr>
              <w:t>维护操作</w:t>
            </w:r>
            <w:r>
              <w:rPr>
                <w:rFonts w:hint="eastAsia"/>
                <w:color w:val="000000" w:themeColor="text1"/>
                <w:szCs w:val="21"/>
              </w:rPr>
              <w:t>、主回路验电、</w:t>
            </w:r>
            <w:r>
              <w:rPr>
                <w:color w:val="000000" w:themeColor="text1"/>
                <w:szCs w:val="21"/>
              </w:rPr>
              <w:t>安装和（或）扩建后的相序校核和操作联锁</w:t>
            </w:r>
            <w:r>
              <w:rPr>
                <w:rFonts w:hint="eastAsia"/>
                <w:color w:val="000000" w:themeColor="text1"/>
                <w:szCs w:val="21"/>
              </w:rPr>
              <w:t>、连接</w:t>
            </w:r>
            <w:r>
              <w:rPr>
                <w:color w:val="000000" w:themeColor="text1"/>
                <w:szCs w:val="21"/>
              </w:rPr>
              <w:t>电缆</w:t>
            </w:r>
            <w:r>
              <w:rPr>
                <w:rFonts w:hint="eastAsia"/>
                <w:color w:val="000000" w:themeColor="text1"/>
                <w:szCs w:val="21"/>
              </w:rPr>
              <w:t>的接地、电缆试验、连接电缆</w:t>
            </w:r>
            <w:r>
              <w:rPr>
                <w:color w:val="000000" w:themeColor="text1"/>
                <w:szCs w:val="21"/>
              </w:rPr>
              <w:t>或其他</w:t>
            </w:r>
            <w:r>
              <w:rPr>
                <w:rFonts w:hint="eastAsia"/>
                <w:color w:val="000000" w:themeColor="text1"/>
                <w:szCs w:val="21"/>
              </w:rPr>
              <w:t>器件</w:t>
            </w:r>
            <w:r>
              <w:rPr>
                <w:color w:val="000000" w:themeColor="text1"/>
                <w:szCs w:val="21"/>
              </w:rPr>
              <w:t>的绝缘试验</w:t>
            </w:r>
            <w:r>
              <w:rPr>
                <w:rFonts w:hint="eastAsia"/>
                <w:color w:val="000000" w:themeColor="text1"/>
                <w:szCs w:val="21"/>
              </w:rPr>
              <w:t>以及</w:t>
            </w:r>
            <w:r>
              <w:rPr>
                <w:color w:val="000000" w:themeColor="text1"/>
                <w:szCs w:val="21"/>
              </w:rPr>
              <w:t>消除危险的静电电荷等。</w:t>
            </w:r>
          </w:p>
        </w:tc>
      </w:tr>
      <w:tr w:rsidR="00B1595C" w14:paraId="381B0ED0" w14:textId="77777777">
        <w:trPr>
          <w:trHeight w:val="397"/>
          <w:jc w:val="center"/>
        </w:trPr>
        <w:tc>
          <w:tcPr>
            <w:tcW w:w="651" w:type="pct"/>
            <w:vAlign w:val="center"/>
          </w:tcPr>
          <w:p w14:paraId="1C134277" w14:textId="77777777" w:rsidR="00B1595C" w:rsidRDefault="00B1595C">
            <w:pPr>
              <w:numPr>
                <w:ilvl w:val="0"/>
                <w:numId w:val="1"/>
              </w:numPr>
              <w:snapToGrid w:val="0"/>
              <w:rPr>
                <w:rFonts w:ascii="Arial" w:hAnsi="Arial" w:cs="Arial"/>
                <w:color w:val="000000" w:themeColor="text1"/>
                <w:szCs w:val="21"/>
              </w:rPr>
            </w:pPr>
          </w:p>
        </w:tc>
        <w:tc>
          <w:tcPr>
            <w:tcW w:w="4349" w:type="pct"/>
            <w:vAlign w:val="center"/>
          </w:tcPr>
          <w:p w14:paraId="2CCC230C" w14:textId="77777777" w:rsidR="00B1595C" w:rsidRDefault="00000000">
            <w:pPr>
              <w:snapToGrid w:val="0"/>
              <w:rPr>
                <w:color w:val="000000" w:themeColor="text1"/>
                <w:szCs w:val="21"/>
              </w:rPr>
            </w:pPr>
            <w:r>
              <w:rPr>
                <w:rFonts w:hint="eastAsia"/>
                <w:color w:val="000000" w:themeColor="text1"/>
                <w:szCs w:val="21"/>
              </w:rPr>
              <w:t>柜体应采用敷铝锌钢板弯折后拴接而成，板厚不得小于</w:t>
            </w:r>
            <w:r>
              <w:rPr>
                <w:rFonts w:hint="eastAsia"/>
                <w:color w:val="000000" w:themeColor="text1"/>
                <w:szCs w:val="21"/>
              </w:rPr>
              <w:t>2mm</w:t>
            </w:r>
            <w:r>
              <w:rPr>
                <w:rFonts w:hint="eastAsia"/>
                <w:color w:val="000000" w:themeColor="text1"/>
                <w:szCs w:val="21"/>
              </w:rPr>
              <w:t>，门锁要求采用国内知名品牌，所有柜体应为统一色标，静电喷涂（灰白色）。</w:t>
            </w:r>
          </w:p>
        </w:tc>
      </w:tr>
      <w:tr w:rsidR="00B1595C" w14:paraId="4F0568E5" w14:textId="77777777">
        <w:trPr>
          <w:trHeight w:val="397"/>
          <w:jc w:val="center"/>
        </w:trPr>
        <w:tc>
          <w:tcPr>
            <w:tcW w:w="651" w:type="pct"/>
            <w:vAlign w:val="center"/>
          </w:tcPr>
          <w:p w14:paraId="076FC465" w14:textId="77777777" w:rsidR="00B1595C" w:rsidRDefault="00B1595C">
            <w:pPr>
              <w:numPr>
                <w:ilvl w:val="0"/>
                <w:numId w:val="1"/>
              </w:numPr>
              <w:snapToGrid w:val="0"/>
              <w:rPr>
                <w:rFonts w:ascii="Arial" w:hAnsi="Arial" w:cs="Arial"/>
                <w:color w:val="000000" w:themeColor="text1"/>
                <w:szCs w:val="21"/>
              </w:rPr>
            </w:pPr>
          </w:p>
        </w:tc>
        <w:tc>
          <w:tcPr>
            <w:tcW w:w="4349" w:type="pct"/>
            <w:vAlign w:val="center"/>
          </w:tcPr>
          <w:p w14:paraId="43057E3B" w14:textId="77777777" w:rsidR="00B1595C" w:rsidRDefault="00000000">
            <w:pPr>
              <w:snapToGrid w:val="0"/>
              <w:rPr>
                <w:color w:val="000000" w:themeColor="text1"/>
                <w:szCs w:val="21"/>
              </w:rPr>
            </w:pPr>
            <w:r>
              <w:rPr>
                <w:rFonts w:hint="eastAsia"/>
                <w:color w:val="000000" w:themeColor="text1"/>
                <w:szCs w:val="21"/>
              </w:rPr>
              <w:t>开关柜应分为断路器室、母线室、电缆室和控制仪表室等金属封闭的独立隔室，其中断路器室、母线室和电缆室均有独立的泄压通道。</w:t>
            </w:r>
          </w:p>
        </w:tc>
      </w:tr>
      <w:tr w:rsidR="00B1595C" w14:paraId="0BC0BEE7" w14:textId="77777777">
        <w:trPr>
          <w:trHeight w:val="397"/>
          <w:jc w:val="center"/>
        </w:trPr>
        <w:tc>
          <w:tcPr>
            <w:tcW w:w="651" w:type="pct"/>
            <w:vAlign w:val="center"/>
          </w:tcPr>
          <w:p w14:paraId="087886CE" w14:textId="77777777" w:rsidR="00B1595C" w:rsidRDefault="00B1595C">
            <w:pPr>
              <w:numPr>
                <w:ilvl w:val="0"/>
                <w:numId w:val="1"/>
              </w:numPr>
              <w:snapToGrid w:val="0"/>
              <w:rPr>
                <w:rFonts w:ascii="Arial" w:hAnsi="Arial" w:cs="Arial"/>
                <w:color w:val="000000" w:themeColor="text1"/>
                <w:szCs w:val="21"/>
              </w:rPr>
            </w:pPr>
          </w:p>
        </w:tc>
        <w:tc>
          <w:tcPr>
            <w:tcW w:w="4349" w:type="pct"/>
            <w:vAlign w:val="center"/>
          </w:tcPr>
          <w:p w14:paraId="12D836F3" w14:textId="77777777" w:rsidR="00B1595C" w:rsidRDefault="00000000">
            <w:pPr>
              <w:snapToGrid w:val="0"/>
              <w:rPr>
                <w:color w:val="000000" w:themeColor="text1"/>
                <w:szCs w:val="21"/>
              </w:rPr>
            </w:pPr>
            <w:r>
              <w:rPr>
                <w:rFonts w:hint="eastAsia"/>
                <w:color w:val="000000" w:themeColor="text1"/>
                <w:szCs w:val="21"/>
              </w:rPr>
              <w:t>断路器室的活门应标有“母线侧”、“线路侧”等识别字样。母线侧活门还应附有红色带电标志和相色标志。活门与断路器手车联锁。</w:t>
            </w:r>
          </w:p>
        </w:tc>
      </w:tr>
      <w:tr w:rsidR="00B1595C" w14:paraId="5E2B53A1" w14:textId="77777777">
        <w:trPr>
          <w:trHeight w:val="397"/>
          <w:jc w:val="center"/>
        </w:trPr>
        <w:tc>
          <w:tcPr>
            <w:tcW w:w="651" w:type="pct"/>
            <w:vAlign w:val="center"/>
          </w:tcPr>
          <w:p w14:paraId="5B9D78EC" w14:textId="77777777" w:rsidR="00B1595C" w:rsidRDefault="00B1595C">
            <w:pPr>
              <w:numPr>
                <w:ilvl w:val="0"/>
                <w:numId w:val="1"/>
              </w:numPr>
              <w:snapToGrid w:val="0"/>
              <w:rPr>
                <w:rFonts w:ascii="Arial" w:hAnsi="Arial" w:cs="Arial"/>
                <w:color w:val="000000" w:themeColor="text1"/>
                <w:szCs w:val="21"/>
              </w:rPr>
            </w:pPr>
          </w:p>
        </w:tc>
        <w:tc>
          <w:tcPr>
            <w:tcW w:w="4349" w:type="pct"/>
            <w:vAlign w:val="center"/>
          </w:tcPr>
          <w:p w14:paraId="4334DDBC" w14:textId="77777777" w:rsidR="00B1595C" w:rsidRDefault="00000000">
            <w:pPr>
              <w:snapToGrid w:val="0"/>
              <w:rPr>
                <w:color w:val="000000" w:themeColor="text1"/>
                <w:szCs w:val="21"/>
              </w:rPr>
            </w:pPr>
            <w:r>
              <w:rPr>
                <w:rFonts w:hint="eastAsia"/>
                <w:color w:val="000000" w:themeColor="text1"/>
                <w:szCs w:val="21"/>
              </w:rPr>
              <w:t>开关柜内部导体采用的热缩绝缘材料老化寿命应大于</w:t>
            </w:r>
            <w:r>
              <w:rPr>
                <w:rFonts w:hint="eastAsia"/>
                <w:color w:val="000000" w:themeColor="text1"/>
                <w:szCs w:val="21"/>
              </w:rPr>
              <w:t>20</w:t>
            </w:r>
            <w:r>
              <w:rPr>
                <w:rFonts w:hint="eastAsia"/>
                <w:color w:val="000000" w:themeColor="text1"/>
                <w:szCs w:val="21"/>
              </w:rPr>
              <w:t>年，并提供试验报告。</w:t>
            </w:r>
          </w:p>
        </w:tc>
      </w:tr>
      <w:tr w:rsidR="00B1595C" w14:paraId="67E633A4" w14:textId="77777777">
        <w:trPr>
          <w:trHeight w:val="397"/>
          <w:jc w:val="center"/>
        </w:trPr>
        <w:tc>
          <w:tcPr>
            <w:tcW w:w="651" w:type="pct"/>
            <w:vAlign w:val="center"/>
          </w:tcPr>
          <w:p w14:paraId="0B26A22A" w14:textId="77777777" w:rsidR="00B1595C" w:rsidRDefault="00B1595C">
            <w:pPr>
              <w:numPr>
                <w:ilvl w:val="0"/>
                <w:numId w:val="1"/>
              </w:numPr>
              <w:snapToGrid w:val="0"/>
              <w:rPr>
                <w:rFonts w:ascii="Arial" w:hAnsi="Arial" w:cs="Arial"/>
                <w:color w:val="000000" w:themeColor="text1"/>
                <w:szCs w:val="21"/>
              </w:rPr>
            </w:pPr>
          </w:p>
        </w:tc>
        <w:tc>
          <w:tcPr>
            <w:tcW w:w="4349" w:type="pct"/>
            <w:vAlign w:val="center"/>
          </w:tcPr>
          <w:p w14:paraId="6427DA15" w14:textId="77777777" w:rsidR="00B1595C" w:rsidRDefault="00000000">
            <w:pPr>
              <w:snapToGrid w:val="0"/>
              <w:rPr>
                <w:color w:val="000000" w:themeColor="text1"/>
                <w:szCs w:val="21"/>
              </w:rPr>
            </w:pPr>
            <w:r>
              <w:rPr>
                <w:rFonts w:hint="eastAsia"/>
                <w:color w:val="000000" w:themeColor="text1"/>
                <w:szCs w:val="21"/>
              </w:rPr>
              <w:t>以空气和绝缘隔板组成的复合绝缘作为绝缘介质的开关柜，绝缘隔板应选用耐电弧、耐高温、阻燃、低毒、不吸潮且具有优良机械强度和电气绝缘性能的材料。</w:t>
            </w:r>
          </w:p>
        </w:tc>
      </w:tr>
      <w:tr w:rsidR="00B1595C" w14:paraId="1F508848" w14:textId="77777777">
        <w:trPr>
          <w:trHeight w:val="397"/>
          <w:jc w:val="center"/>
        </w:trPr>
        <w:tc>
          <w:tcPr>
            <w:tcW w:w="651" w:type="pct"/>
            <w:vAlign w:val="center"/>
          </w:tcPr>
          <w:p w14:paraId="168AF3FE" w14:textId="77777777" w:rsidR="00B1595C" w:rsidRDefault="00B1595C">
            <w:pPr>
              <w:numPr>
                <w:ilvl w:val="0"/>
                <w:numId w:val="1"/>
              </w:numPr>
              <w:snapToGrid w:val="0"/>
              <w:rPr>
                <w:rFonts w:ascii="Arial" w:hAnsi="Arial" w:cs="Arial"/>
                <w:color w:val="000000" w:themeColor="text1"/>
                <w:szCs w:val="21"/>
              </w:rPr>
            </w:pPr>
          </w:p>
        </w:tc>
        <w:tc>
          <w:tcPr>
            <w:tcW w:w="4349" w:type="pct"/>
            <w:vAlign w:val="center"/>
          </w:tcPr>
          <w:p w14:paraId="6BBF2738" w14:textId="77777777" w:rsidR="00B1595C" w:rsidRDefault="00000000">
            <w:pPr>
              <w:snapToGrid w:val="0"/>
              <w:rPr>
                <w:color w:val="000000" w:themeColor="text1"/>
                <w:szCs w:val="21"/>
              </w:rPr>
            </w:pPr>
            <w:r>
              <w:rPr>
                <w:rFonts w:hint="eastAsia"/>
                <w:color w:val="000000" w:themeColor="text1"/>
                <w:szCs w:val="21"/>
              </w:rPr>
              <w:t>开关柜的底架上均应设置可靠的适用于规定故障条件的接地端子，该端子应有一紧固螺钉或螺栓连接至接地导体。紧固螺钉或螺栓的直径应不小于</w:t>
            </w:r>
            <w:r>
              <w:rPr>
                <w:rFonts w:hint="eastAsia"/>
                <w:color w:val="000000" w:themeColor="text1"/>
                <w:szCs w:val="21"/>
              </w:rPr>
              <w:t>12mm</w:t>
            </w:r>
            <w:r>
              <w:rPr>
                <w:rFonts w:hint="eastAsia"/>
                <w:color w:val="000000" w:themeColor="text1"/>
                <w:szCs w:val="21"/>
              </w:rPr>
              <w:t>。接地连接点应标以清晰可见的接地符号。</w:t>
            </w:r>
          </w:p>
        </w:tc>
      </w:tr>
      <w:tr w:rsidR="00B1595C" w14:paraId="72835954" w14:textId="77777777">
        <w:trPr>
          <w:trHeight w:val="397"/>
          <w:jc w:val="center"/>
        </w:trPr>
        <w:tc>
          <w:tcPr>
            <w:tcW w:w="651" w:type="pct"/>
            <w:vAlign w:val="center"/>
          </w:tcPr>
          <w:p w14:paraId="3C34EAD6" w14:textId="77777777" w:rsidR="00B1595C" w:rsidRDefault="00B1595C">
            <w:pPr>
              <w:numPr>
                <w:ilvl w:val="0"/>
                <w:numId w:val="1"/>
              </w:numPr>
              <w:snapToGrid w:val="0"/>
              <w:rPr>
                <w:rFonts w:ascii="Arial" w:hAnsi="Arial" w:cs="Arial"/>
                <w:color w:val="000000" w:themeColor="text1"/>
                <w:szCs w:val="21"/>
              </w:rPr>
            </w:pPr>
          </w:p>
        </w:tc>
        <w:tc>
          <w:tcPr>
            <w:tcW w:w="4349" w:type="pct"/>
            <w:vAlign w:val="center"/>
          </w:tcPr>
          <w:p w14:paraId="61401570" w14:textId="58CC6774" w:rsidR="00B1595C" w:rsidRDefault="00000000">
            <w:pPr>
              <w:snapToGrid w:val="0"/>
              <w:rPr>
                <w:rFonts w:ascii="Times New Roman" w:eastAsia="宋体" w:hAnsi="Times New Roman" w:cs="Times New Roman"/>
                <w:color w:val="000000" w:themeColor="text1"/>
                <w:szCs w:val="21"/>
              </w:rPr>
            </w:pPr>
            <w:r>
              <w:rPr>
                <w:rFonts w:ascii="Times New Roman" w:eastAsia="宋体" w:hAnsi="Times New Roman" w:cs="Times New Roman" w:hint="eastAsia"/>
                <w:color w:val="000000" w:themeColor="text1"/>
                <w:szCs w:val="21"/>
              </w:rPr>
              <w:t>每台高压柜综合保护</w:t>
            </w:r>
            <w:r w:rsidR="008B5D2F">
              <w:rPr>
                <w:rFonts w:ascii="Times New Roman" w:eastAsia="宋体" w:hAnsi="Times New Roman" w:cs="Times New Roman" w:hint="eastAsia"/>
                <w:color w:val="000000" w:themeColor="text1"/>
                <w:szCs w:val="21"/>
              </w:rPr>
              <w:t>报</w:t>
            </w:r>
            <w:r>
              <w:rPr>
                <w:rFonts w:ascii="Times New Roman" w:eastAsia="宋体" w:hAnsi="Times New Roman" w:cs="Times New Roman" w:hint="eastAsia"/>
                <w:color w:val="000000" w:themeColor="text1"/>
                <w:szCs w:val="21"/>
              </w:rPr>
              <w:t>表数据</w:t>
            </w:r>
            <w:r>
              <w:rPr>
                <w:rFonts w:ascii="宋体" w:hAnsi="宋体" w:hint="eastAsia"/>
                <w:color w:val="000000" w:themeColor="text1"/>
                <w:kern w:val="0"/>
                <w:szCs w:val="21"/>
              </w:rPr>
              <w:t>支持</w:t>
            </w:r>
            <w:r>
              <w:rPr>
                <w:rFonts w:ascii="Times New Roman" w:eastAsia="宋体" w:hAnsi="Times New Roman" w:cs="Times New Roman" w:hint="eastAsia"/>
                <w:color w:val="000000" w:themeColor="text1"/>
                <w:szCs w:val="21"/>
              </w:rPr>
              <w:t>实时上传到后台，并支持本工程结束后，我单位</w:t>
            </w:r>
            <w:r>
              <w:rPr>
                <w:rFonts w:ascii="宋体" w:hAnsi="宋体" w:hint="eastAsia"/>
                <w:color w:val="000000" w:themeColor="text1"/>
                <w:kern w:val="0"/>
                <w:szCs w:val="21"/>
              </w:rPr>
              <w:t>后期自动化改造时上传到值班平台</w:t>
            </w:r>
            <w:r>
              <w:rPr>
                <w:rFonts w:ascii="Times New Roman" w:eastAsia="宋体" w:hAnsi="Times New Roman" w:cs="Times New Roman" w:hint="eastAsia"/>
                <w:color w:val="000000" w:themeColor="text1"/>
                <w:szCs w:val="21"/>
              </w:rPr>
              <w:t>（电流、电压、电量等）。</w:t>
            </w:r>
          </w:p>
        </w:tc>
      </w:tr>
      <w:tr w:rsidR="00B1595C" w14:paraId="1682773C" w14:textId="77777777">
        <w:trPr>
          <w:trHeight w:val="397"/>
          <w:jc w:val="center"/>
        </w:trPr>
        <w:tc>
          <w:tcPr>
            <w:tcW w:w="651" w:type="pct"/>
            <w:vAlign w:val="center"/>
          </w:tcPr>
          <w:p w14:paraId="1D8AFD09" w14:textId="77777777" w:rsidR="00B1595C" w:rsidRDefault="00B1595C">
            <w:pPr>
              <w:numPr>
                <w:ilvl w:val="0"/>
                <w:numId w:val="1"/>
              </w:numPr>
              <w:snapToGrid w:val="0"/>
              <w:rPr>
                <w:rFonts w:ascii="Arial" w:hAnsi="Arial" w:cs="Arial"/>
                <w:color w:val="000000" w:themeColor="text1"/>
                <w:szCs w:val="21"/>
              </w:rPr>
            </w:pPr>
          </w:p>
        </w:tc>
        <w:tc>
          <w:tcPr>
            <w:tcW w:w="4349" w:type="pct"/>
            <w:vAlign w:val="center"/>
          </w:tcPr>
          <w:p w14:paraId="7819F2BF" w14:textId="77777777" w:rsidR="00B1595C" w:rsidRDefault="00000000">
            <w:pPr>
              <w:snapToGrid w:val="0"/>
              <w:rPr>
                <w:color w:val="000000" w:themeColor="text1"/>
                <w:szCs w:val="21"/>
              </w:rPr>
            </w:pPr>
            <w:r>
              <w:rPr>
                <w:rFonts w:hint="eastAsia"/>
                <w:color w:val="000000" w:themeColor="text1"/>
                <w:szCs w:val="21"/>
              </w:rPr>
              <w:t>可抽出部件应接地的金属部件，在试验位置、隔离位置及任何中间位置均应保持接地。</w:t>
            </w:r>
          </w:p>
        </w:tc>
      </w:tr>
      <w:tr w:rsidR="00B1595C" w14:paraId="595669E7" w14:textId="77777777">
        <w:trPr>
          <w:trHeight w:val="397"/>
          <w:jc w:val="center"/>
        </w:trPr>
        <w:tc>
          <w:tcPr>
            <w:tcW w:w="651" w:type="pct"/>
            <w:vAlign w:val="center"/>
          </w:tcPr>
          <w:p w14:paraId="33040BD4" w14:textId="77777777" w:rsidR="00B1595C" w:rsidRDefault="00B1595C">
            <w:pPr>
              <w:numPr>
                <w:ilvl w:val="0"/>
                <w:numId w:val="1"/>
              </w:numPr>
              <w:snapToGrid w:val="0"/>
              <w:rPr>
                <w:rFonts w:ascii="Arial" w:hAnsi="Arial" w:cs="Arial"/>
                <w:color w:val="000000" w:themeColor="text1"/>
                <w:szCs w:val="21"/>
              </w:rPr>
            </w:pPr>
          </w:p>
        </w:tc>
        <w:tc>
          <w:tcPr>
            <w:tcW w:w="4349" w:type="pct"/>
            <w:vAlign w:val="center"/>
          </w:tcPr>
          <w:p w14:paraId="3D469F34" w14:textId="77777777" w:rsidR="00B1595C" w:rsidRDefault="00000000">
            <w:pPr>
              <w:snapToGrid w:val="0"/>
              <w:rPr>
                <w:color w:val="000000" w:themeColor="text1"/>
                <w:szCs w:val="21"/>
              </w:rPr>
            </w:pPr>
            <w:r>
              <w:rPr>
                <w:rFonts w:hint="eastAsia"/>
                <w:color w:val="000000" w:themeColor="text1"/>
                <w:szCs w:val="21"/>
              </w:rPr>
              <w:t>可移开部件应接地的金属部件，在插入和抽出过程中，在静触头和主回路的可移开部件接触之前和分离过程中应接地。</w:t>
            </w:r>
          </w:p>
        </w:tc>
      </w:tr>
      <w:tr w:rsidR="00B1595C" w14:paraId="06A826D3" w14:textId="77777777">
        <w:trPr>
          <w:trHeight w:val="397"/>
          <w:jc w:val="center"/>
        </w:trPr>
        <w:tc>
          <w:tcPr>
            <w:tcW w:w="651" w:type="pct"/>
            <w:vAlign w:val="center"/>
          </w:tcPr>
          <w:p w14:paraId="2410DA7C" w14:textId="77777777" w:rsidR="00B1595C" w:rsidRDefault="00B1595C">
            <w:pPr>
              <w:numPr>
                <w:ilvl w:val="0"/>
                <w:numId w:val="1"/>
              </w:numPr>
              <w:snapToGrid w:val="0"/>
              <w:rPr>
                <w:rFonts w:ascii="Arial" w:hAnsi="Arial" w:cs="Arial"/>
                <w:color w:val="000000" w:themeColor="text1"/>
                <w:szCs w:val="21"/>
              </w:rPr>
            </w:pPr>
          </w:p>
        </w:tc>
        <w:tc>
          <w:tcPr>
            <w:tcW w:w="4349" w:type="pct"/>
            <w:vAlign w:val="center"/>
          </w:tcPr>
          <w:p w14:paraId="359A9739" w14:textId="77777777" w:rsidR="00B1595C" w:rsidRDefault="00000000">
            <w:pPr>
              <w:snapToGrid w:val="0"/>
              <w:rPr>
                <w:color w:val="000000" w:themeColor="text1"/>
                <w:szCs w:val="21"/>
              </w:rPr>
            </w:pPr>
            <w:r>
              <w:rPr>
                <w:rFonts w:hint="eastAsia"/>
                <w:color w:val="000000" w:themeColor="text1"/>
                <w:szCs w:val="21"/>
              </w:rPr>
              <w:t>开关柜柜顶设有横眉可粘贴间隔名称，开关柜前门表面应标有清晰明显的主接</w:t>
            </w:r>
            <w:r>
              <w:rPr>
                <w:rFonts w:hint="eastAsia"/>
                <w:color w:val="000000" w:themeColor="text1"/>
                <w:szCs w:val="21"/>
              </w:rPr>
              <w:lastRenderedPageBreak/>
              <w:t>线示意图。</w:t>
            </w:r>
          </w:p>
        </w:tc>
      </w:tr>
      <w:tr w:rsidR="00B1595C" w14:paraId="388BE566" w14:textId="77777777">
        <w:trPr>
          <w:trHeight w:val="397"/>
          <w:jc w:val="center"/>
        </w:trPr>
        <w:tc>
          <w:tcPr>
            <w:tcW w:w="651" w:type="pct"/>
            <w:vAlign w:val="center"/>
          </w:tcPr>
          <w:p w14:paraId="2618E49C" w14:textId="77777777" w:rsidR="00B1595C" w:rsidRDefault="00B1595C">
            <w:pPr>
              <w:numPr>
                <w:ilvl w:val="0"/>
                <w:numId w:val="1"/>
              </w:numPr>
              <w:snapToGrid w:val="0"/>
              <w:rPr>
                <w:rFonts w:ascii="Arial" w:hAnsi="Arial" w:cs="Arial"/>
                <w:color w:val="000000" w:themeColor="text1"/>
                <w:szCs w:val="21"/>
              </w:rPr>
            </w:pPr>
          </w:p>
        </w:tc>
        <w:tc>
          <w:tcPr>
            <w:tcW w:w="4349" w:type="pct"/>
            <w:vAlign w:val="center"/>
          </w:tcPr>
          <w:p w14:paraId="2406EBAC" w14:textId="77777777" w:rsidR="00B1595C" w:rsidRDefault="00000000">
            <w:pPr>
              <w:snapToGrid w:val="0"/>
              <w:rPr>
                <w:color w:val="000000" w:themeColor="text1"/>
                <w:szCs w:val="21"/>
              </w:rPr>
            </w:pPr>
            <w:r>
              <w:rPr>
                <w:rFonts w:hint="eastAsia"/>
                <w:color w:val="000000" w:themeColor="text1"/>
                <w:szCs w:val="21"/>
              </w:rPr>
              <w:t>对柜内照明的要求：开关柜内电缆室和二次控制仪表室应设置照明设备。</w:t>
            </w:r>
          </w:p>
        </w:tc>
      </w:tr>
      <w:tr w:rsidR="00B1595C" w14:paraId="1ECB7E91" w14:textId="77777777">
        <w:trPr>
          <w:trHeight w:val="397"/>
          <w:jc w:val="center"/>
        </w:trPr>
        <w:tc>
          <w:tcPr>
            <w:tcW w:w="651" w:type="pct"/>
            <w:vAlign w:val="center"/>
          </w:tcPr>
          <w:p w14:paraId="32ACA799" w14:textId="77777777" w:rsidR="00B1595C" w:rsidRDefault="00B1595C">
            <w:pPr>
              <w:numPr>
                <w:ilvl w:val="0"/>
                <w:numId w:val="1"/>
              </w:numPr>
              <w:snapToGrid w:val="0"/>
              <w:rPr>
                <w:rFonts w:ascii="Arial" w:hAnsi="Arial" w:cs="Arial"/>
                <w:color w:val="000000" w:themeColor="text1"/>
                <w:szCs w:val="21"/>
              </w:rPr>
            </w:pPr>
          </w:p>
        </w:tc>
        <w:tc>
          <w:tcPr>
            <w:tcW w:w="4349" w:type="pct"/>
            <w:vAlign w:val="center"/>
          </w:tcPr>
          <w:p w14:paraId="24A66709" w14:textId="77777777" w:rsidR="00B1595C" w:rsidRDefault="00000000">
            <w:pPr>
              <w:snapToGrid w:val="0"/>
              <w:rPr>
                <w:color w:val="000000" w:themeColor="text1"/>
                <w:szCs w:val="21"/>
              </w:rPr>
            </w:pPr>
            <w:r>
              <w:rPr>
                <w:rFonts w:hint="eastAsia"/>
                <w:color w:val="000000" w:themeColor="text1"/>
                <w:szCs w:val="21"/>
              </w:rPr>
              <w:t>铭牌应为不锈钢，且应用中文印制。设备零件及其附件上的指示牌、警告牌以及其他标记也应用中文印制。</w:t>
            </w:r>
          </w:p>
        </w:tc>
      </w:tr>
      <w:tr w:rsidR="00B1595C" w14:paraId="753A7135" w14:textId="77777777">
        <w:trPr>
          <w:trHeight w:val="397"/>
          <w:jc w:val="center"/>
        </w:trPr>
        <w:tc>
          <w:tcPr>
            <w:tcW w:w="651" w:type="pct"/>
            <w:vAlign w:val="center"/>
          </w:tcPr>
          <w:p w14:paraId="48815244" w14:textId="77777777" w:rsidR="00B1595C" w:rsidRDefault="00B1595C">
            <w:pPr>
              <w:numPr>
                <w:ilvl w:val="0"/>
                <w:numId w:val="1"/>
              </w:numPr>
              <w:snapToGrid w:val="0"/>
              <w:rPr>
                <w:rFonts w:ascii="Arial" w:hAnsi="Arial" w:cs="Arial"/>
                <w:color w:val="000000" w:themeColor="text1"/>
                <w:szCs w:val="21"/>
              </w:rPr>
            </w:pPr>
          </w:p>
        </w:tc>
        <w:tc>
          <w:tcPr>
            <w:tcW w:w="4349" w:type="pct"/>
            <w:vAlign w:val="center"/>
          </w:tcPr>
          <w:p w14:paraId="243DE301" w14:textId="77777777" w:rsidR="00B1595C" w:rsidRDefault="00000000">
            <w:pPr>
              <w:snapToGrid w:val="0"/>
              <w:rPr>
                <w:color w:val="000000" w:themeColor="text1"/>
                <w:szCs w:val="21"/>
              </w:rPr>
            </w:pPr>
            <w:r>
              <w:rPr>
                <w:rFonts w:hint="eastAsia"/>
                <w:color w:val="000000" w:themeColor="text1"/>
                <w:szCs w:val="21"/>
              </w:rPr>
              <w:t>开关柜中各元件应装有铭牌，铭牌要求参照相应标准。</w:t>
            </w:r>
          </w:p>
        </w:tc>
      </w:tr>
      <w:tr w:rsidR="00B1595C" w14:paraId="517A6586" w14:textId="77777777">
        <w:trPr>
          <w:trHeight w:val="397"/>
          <w:jc w:val="center"/>
        </w:trPr>
        <w:tc>
          <w:tcPr>
            <w:tcW w:w="651" w:type="pct"/>
            <w:vAlign w:val="center"/>
          </w:tcPr>
          <w:p w14:paraId="0E5A9813" w14:textId="77777777" w:rsidR="00B1595C" w:rsidRDefault="00B1595C">
            <w:pPr>
              <w:numPr>
                <w:ilvl w:val="0"/>
                <w:numId w:val="1"/>
              </w:numPr>
              <w:snapToGrid w:val="0"/>
              <w:rPr>
                <w:rFonts w:ascii="Arial" w:hAnsi="Arial" w:cs="Arial"/>
                <w:color w:val="000000" w:themeColor="text1"/>
                <w:szCs w:val="21"/>
              </w:rPr>
            </w:pPr>
          </w:p>
        </w:tc>
        <w:tc>
          <w:tcPr>
            <w:tcW w:w="4349" w:type="pct"/>
            <w:vAlign w:val="center"/>
          </w:tcPr>
          <w:p w14:paraId="336EE121" w14:textId="77777777" w:rsidR="00B1595C" w:rsidRDefault="00000000">
            <w:pPr>
              <w:snapToGrid w:val="0"/>
              <w:rPr>
                <w:color w:val="000000" w:themeColor="text1"/>
                <w:szCs w:val="21"/>
              </w:rPr>
            </w:pPr>
            <w:r>
              <w:rPr>
                <w:rFonts w:hint="eastAsia"/>
                <w:color w:val="000000" w:themeColor="text1"/>
                <w:szCs w:val="21"/>
              </w:rPr>
              <w:t>铭牌应包括如下内容：</w:t>
            </w:r>
          </w:p>
          <w:p w14:paraId="3FBF805C" w14:textId="77777777" w:rsidR="00B1595C" w:rsidRDefault="00000000">
            <w:pPr>
              <w:snapToGrid w:val="0"/>
              <w:rPr>
                <w:color w:val="000000" w:themeColor="text1"/>
                <w:szCs w:val="21"/>
              </w:rPr>
            </w:pPr>
            <w:r>
              <w:rPr>
                <w:rFonts w:hint="eastAsia"/>
                <w:color w:val="000000" w:themeColor="text1"/>
                <w:szCs w:val="21"/>
              </w:rPr>
              <w:t>a</w:t>
            </w:r>
            <w:r>
              <w:rPr>
                <w:rFonts w:hint="eastAsia"/>
                <w:color w:val="000000" w:themeColor="text1"/>
                <w:szCs w:val="21"/>
              </w:rPr>
              <w:t>）</w:t>
            </w:r>
            <w:r>
              <w:rPr>
                <w:rFonts w:hint="eastAsia"/>
                <w:color w:val="000000" w:themeColor="text1"/>
                <w:szCs w:val="21"/>
              </w:rPr>
              <w:tab/>
            </w:r>
            <w:r>
              <w:rPr>
                <w:rFonts w:hint="eastAsia"/>
                <w:color w:val="000000" w:themeColor="text1"/>
                <w:szCs w:val="21"/>
              </w:rPr>
              <w:t>制造商名称或商标、制造年月、出厂编号。</w:t>
            </w:r>
          </w:p>
          <w:p w14:paraId="30AC2D4D" w14:textId="77777777" w:rsidR="00B1595C" w:rsidRDefault="00000000">
            <w:pPr>
              <w:snapToGrid w:val="0"/>
              <w:rPr>
                <w:color w:val="000000" w:themeColor="text1"/>
                <w:szCs w:val="21"/>
              </w:rPr>
            </w:pPr>
            <w:r>
              <w:rPr>
                <w:rFonts w:hint="eastAsia"/>
                <w:color w:val="000000" w:themeColor="text1"/>
                <w:szCs w:val="21"/>
              </w:rPr>
              <w:t>b</w:t>
            </w:r>
            <w:r>
              <w:rPr>
                <w:rFonts w:hint="eastAsia"/>
                <w:color w:val="000000" w:themeColor="text1"/>
                <w:szCs w:val="21"/>
              </w:rPr>
              <w:t>）</w:t>
            </w:r>
            <w:r>
              <w:rPr>
                <w:rFonts w:hint="eastAsia"/>
                <w:color w:val="000000" w:themeColor="text1"/>
                <w:szCs w:val="21"/>
              </w:rPr>
              <w:tab/>
            </w:r>
            <w:r>
              <w:rPr>
                <w:rFonts w:hint="eastAsia"/>
                <w:color w:val="000000" w:themeColor="text1"/>
                <w:szCs w:val="21"/>
              </w:rPr>
              <w:t>产品型号。</w:t>
            </w:r>
          </w:p>
          <w:p w14:paraId="4488DC5B" w14:textId="77777777" w:rsidR="00B1595C" w:rsidRDefault="00000000">
            <w:pPr>
              <w:snapToGrid w:val="0"/>
              <w:rPr>
                <w:color w:val="000000" w:themeColor="text1"/>
                <w:szCs w:val="21"/>
              </w:rPr>
            </w:pPr>
            <w:r>
              <w:rPr>
                <w:rFonts w:hint="eastAsia"/>
                <w:color w:val="000000" w:themeColor="text1"/>
                <w:szCs w:val="21"/>
              </w:rPr>
              <w:t>c</w:t>
            </w:r>
            <w:r>
              <w:rPr>
                <w:rFonts w:hint="eastAsia"/>
                <w:color w:val="000000" w:themeColor="text1"/>
                <w:szCs w:val="21"/>
              </w:rPr>
              <w:t>）</w:t>
            </w:r>
            <w:r>
              <w:rPr>
                <w:rFonts w:hint="eastAsia"/>
                <w:color w:val="000000" w:themeColor="text1"/>
                <w:szCs w:val="21"/>
              </w:rPr>
              <w:tab/>
            </w:r>
            <w:r>
              <w:rPr>
                <w:rFonts w:hint="eastAsia"/>
                <w:color w:val="000000" w:themeColor="text1"/>
                <w:szCs w:val="21"/>
              </w:rPr>
              <w:t>给出下列数据：额定电压、母线和回路的额定电流、额定频率、额定短路开断电流、额定短时耐受电流及持续时间、额定峰值耐受电流、内部电弧等级。</w:t>
            </w:r>
          </w:p>
        </w:tc>
      </w:tr>
      <w:tr w:rsidR="00B1595C" w14:paraId="3B9E8C50" w14:textId="77777777">
        <w:trPr>
          <w:trHeight w:val="397"/>
          <w:jc w:val="center"/>
        </w:trPr>
        <w:tc>
          <w:tcPr>
            <w:tcW w:w="651" w:type="pct"/>
            <w:vAlign w:val="center"/>
          </w:tcPr>
          <w:p w14:paraId="00630F92" w14:textId="77777777" w:rsidR="00B1595C" w:rsidRDefault="00B1595C">
            <w:pPr>
              <w:numPr>
                <w:ilvl w:val="0"/>
                <w:numId w:val="1"/>
              </w:numPr>
              <w:snapToGrid w:val="0"/>
              <w:rPr>
                <w:rFonts w:ascii="Arial" w:hAnsi="Arial" w:cs="Arial"/>
                <w:color w:val="000000" w:themeColor="text1"/>
                <w:szCs w:val="21"/>
              </w:rPr>
            </w:pPr>
          </w:p>
        </w:tc>
        <w:tc>
          <w:tcPr>
            <w:tcW w:w="4349" w:type="pct"/>
            <w:vAlign w:val="center"/>
          </w:tcPr>
          <w:p w14:paraId="0FD6840A" w14:textId="77777777" w:rsidR="00B1595C" w:rsidRDefault="00000000">
            <w:pPr>
              <w:snapToGrid w:val="0"/>
              <w:rPr>
                <w:color w:val="000000" w:themeColor="text1"/>
                <w:szCs w:val="21"/>
              </w:rPr>
            </w:pPr>
            <w:r>
              <w:rPr>
                <w:rFonts w:hint="eastAsia"/>
                <w:color w:val="000000" w:themeColor="text1"/>
                <w:szCs w:val="21"/>
              </w:rPr>
              <w:t>开关柜的“五防”和联锁要求：</w:t>
            </w:r>
            <w:r>
              <w:rPr>
                <w:color w:val="000000" w:themeColor="text1"/>
                <w:szCs w:val="21"/>
              </w:rPr>
              <w:t xml:space="preserve"> </w:t>
            </w:r>
            <w:r>
              <w:rPr>
                <w:rFonts w:hint="eastAsia"/>
                <w:color w:val="000000" w:themeColor="text1"/>
                <w:szCs w:val="21"/>
              </w:rPr>
              <w:t>按</w:t>
            </w:r>
            <w:r>
              <w:rPr>
                <w:rFonts w:hint="eastAsia"/>
                <w:color w:val="000000" w:themeColor="text1"/>
                <w:szCs w:val="21"/>
              </w:rPr>
              <w:t>GB/T11022-2020</w:t>
            </w:r>
            <w:r>
              <w:rPr>
                <w:rFonts w:hint="eastAsia"/>
                <w:color w:val="000000" w:themeColor="text1"/>
                <w:szCs w:val="21"/>
              </w:rPr>
              <w:t>中的规定。</w:t>
            </w:r>
          </w:p>
          <w:p w14:paraId="33941AD2" w14:textId="77777777" w:rsidR="00B1595C" w:rsidRDefault="00000000">
            <w:pPr>
              <w:snapToGrid w:val="0"/>
              <w:rPr>
                <w:color w:val="000000" w:themeColor="text1"/>
                <w:szCs w:val="21"/>
              </w:rPr>
            </w:pPr>
            <w:r>
              <w:rPr>
                <w:rFonts w:hint="eastAsia"/>
                <w:color w:val="000000" w:themeColor="text1"/>
                <w:szCs w:val="21"/>
              </w:rPr>
              <w:t>开关柜应具有可靠的“五防”功能：防止误分、误合断路器；防止带负荷分、合隔离开关（插头）；防止带电分、合接地刀闸；防止带接地刀闸送电；防止误入带电间隔。</w:t>
            </w:r>
          </w:p>
          <w:p w14:paraId="53D5C40D" w14:textId="77777777" w:rsidR="00B1595C" w:rsidRDefault="00000000">
            <w:pPr>
              <w:snapToGrid w:val="0"/>
              <w:rPr>
                <w:color w:val="000000" w:themeColor="text1"/>
                <w:szCs w:val="21"/>
              </w:rPr>
            </w:pPr>
            <w:r>
              <w:rPr>
                <w:rFonts w:hint="eastAsia"/>
                <w:color w:val="000000" w:themeColor="text1"/>
                <w:szCs w:val="21"/>
              </w:rPr>
              <w:t>电缆室门与接地刀闸采取机械闭锁方式，并有紧急解锁装置。</w:t>
            </w:r>
          </w:p>
          <w:p w14:paraId="4ACF17CA" w14:textId="77777777" w:rsidR="00B1595C" w:rsidRDefault="00000000">
            <w:pPr>
              <w:snapToGrid w:val="0"/>
              <w:rPr>
                <w:color w:val="000000" w:themeColor="text1"/>
                <w:szCs w:val="21"/>
              </w:rPr>
            </w:pPr>
            <w:r>
              <w:rPr>
                <w:rFonts w:hint="eastAsia"/>
                <w:color w:val="000000" w:themeColor="text1"/>
                <w:szCs w:val="21"/>
              </w:rPr>
              <w:t>当断路器处在合闸位置时，断路器小车无法推进或拉出。</w:t>
            </w:r>
          </w:p>
          <w:p w14:paraId="05D07DE6" w14:textId="77777777" w:rsidR="00B1595C" w:rsidRDefault="00000000">
            <w:pPr>
              <w:snapToGrid w:val="0"/>
              <w:rPr>
                <w:color w:val="000000" w:themeColor="text1"/>
                <w:szCs w:val="21"/>
              </w:rPr>
            </w:pPr>
            <w:r>
              <w:rPr>
                <w:rFonts w:hint="eastAsia"/>
                <w:color w:val="000000" w:themeColor="text1"/>
                <w:szCs w:val="21"/>
              </w:rPr>
              <w:t>当断路器小车未到工作或试验位置时，断路器无法进行合闸操作。</w:t>
            </w:r>
          </w:p>
          <w:p w14:paraId="2A7A880B" w14:textId="77777777" w:rsidR="00B1595C" w:rsidRDefault="00000000">
            <w:pPr>
              <w:snapToGrid w:val="0"/>
              <w:rPr>
                <w:color w:val="000000" w:themeColor="text1"/>
                <w:szCs w:val="21"/>
              </w:rPr>
            </w:pPr>
            <w:r>
              <w:rPr>
                <w:rFonts w:hint="eastAsia"/>
                <w:color w:val="000000" w:themeColor="text1"/>
                <w:szCs w:val="21"/>
              </w:rPr>
              <w:t>当接地刀闸处在合闸位置时，断路器小车无法从试验位置进入工作位置。</w:t>
            </w:r>
          </w:p>
          <w:p w14:paraId="39C1DD45" w14:textId="77777777" w:rsidR="00B1595C" w:rsidRDefault="00000000">
            <w:pPr>
              <w:snapToGrid w:val="0"/>
              <w:rPr>
                <w:color w:val="000000" w:themeColor="text1"/>
                <w:szCs w:val="21"/>
              </w:rPr>
            </w:pPr>
            <w:r>
              <w:rPr>
                <w:rFonts w:hint="eastAsia"/>
                <w:color w:val="000000" w:themeColor="text1"/>
                <w:szCs w:val="21"/>
              </w:rPr>
              <w:t>当断路器小车处在试验位置与工作位置之间（包括工作位置）时，无法操作接地刀闸。</w:t>
            </w:r>
          </w:p>
          <w:p w14:paraId="73591599" w14:textId="77777777" w:rsidR="00B1595C" w:rsidRDefault="00000000">
            <w:pPr>
              <w:snapToGrid w:val="0"/>
              <w:rPr>
                <w:color w:val="000000" w:themeColor="text1"/>
                <w:szCs w:val="21"/>
              </w:rPr>
            </w:pPr>
            <w:r>
              <w:rPr>
                <w:rFonts w:hint="eastAsia"/>
                <w:color w:val="000000" w:themeColor="text1"/>
                <w:szCs w:val="21"/>
              </w:rPr>
              <w:t>进出线柜应装有能反映出线侧有无电压，并具有自检功能的带电显示装置。当出线侧带电时，应闭锁操作接地刀闸。</w:t>
            </w:r>
          </w:p>
        </w:tc>
      </w:tr>
      <w:tr w:rsidR="00B1595C" w14:paraId="34890B6B" w14:textId="77777777">
        <w:trPr>
          <w:trHeight w:val="397"/>
          <w:jc w:val="center"/>
        </w:trPr>
        <w:tc>
          <w:tcPr>
            <w:tcW w:w="651" w:type="pct"/>
            <w:vAlign w:val="center"/>
          </w:tcPr>
          <w:p w14:paraId="54319FC8" w14:textId="77777777" w:rsidR="00B1595C" w:rsidRDefault="00B1595C">
            <w:pPr>
              <w:numPr>
                <w:ilvl w:val="0"/>
                <w:numId w:val="1"/>
              </w:numPr>
              <w:snapToGrid w:val="0"/>
              <w:rPr>
                <w:rFonts w:ascii="Arial" w:hAnsi="Arial" w:cs="Arial"/>
                <w:color w:val="000000" w:themeColor="text1"/>
                <w:szCs w:val="21"/>
              </w:rPr>
            </w:pPr>
          </w:p>
        </w:tc>
        <w:tc>
          <w:tcPr>
            <w:tcW w:w="4349" w:type="pct"/>
            <w:vAlign w:val="center"/>
          </w:tcPr>
          <w:p w14:paraId="0ECB9E6A" w14:textId="77777777" w:rsidR="00B1595C" w:rsidRDefault="00000000">
            <w:pPr>
              <w:snapToGrid w:val="0"/>
              <w:rPr>
                <w:color w:val="000000" w:themeColor="text1"/>
                <w:szCs w:val="21"/>
              </w:rPr>
            </w:pPr>
            <w:r>
              <w:rPr>
                <w:rFonts w:hint="eastAsia"/>
                <w:color w:val="000000" w:themeColor="text1"/>
                <w:szCs w:val="21"/>
              </w:rPr>
              <w:t>上述五防及连锁要求，应在制作或出厂前进行详细说明。</w:t>
            </w:r>
          </w:p>
        </w:tc>
      </w:tr>
      <w:tr w:rsidR="00B1595C" w14:paraId="49D085EB" w14:textId="77777777">
        <w:trPr>
          <w:trHeight w:val="397"/>
          <w:jc w:val="center"/>
        </w:trPr>
        <w:tc>
          <w:tcPr>
            <w:tcW w:w="651" w:type="pct"/>
            <w:vAlign w:val="center"/>
          </w:tcPr>
          <w:p w14:paraId="6376C9D0" w14:textId="77777777" w:rsidR="00B1595C" w:rsidRDefault="00B1595C">
            <w:pPr>
              <w:numPr>
                <w:ilvl w:val="0"/>
                <w:numId w:val="1"/>
              </w:numPr>
              <w:snapToGrid w:val="0"/>
              <w:rPr>
                <w:rFonts w:ascii="Arial" w:hAnsi="Arial" w:cs="Arial"/>
                <w:color w:val="000000" w:themeColor="text1"/>
                <w:szCs w:val="21"/>
              </w:rPr>
            </w:pPr>
          </w:p>
        </w:tc>
        <w:tc>
          <w:tcPr>
            <w:tcW w:w="4349" w:type="pct"/>
            <w:vAlign w:val="center"/>
          </w:tcPr>
          <w:p w14:paraId="5F292DD7" w14:textId="77777777" w:rsidR="00B1595C" w:rsidRDefault="00000000">
            <w:pPr>
              <w:snapToGrid w:val="0"/>
              <w:rPr>
                <w:color w:val="000000" w:themeColor="text1"/>
                <w:szCs w:val="21"/>
              </w:rPr>
            </w:pPr>
            <w:r>
              <w:rPr>
                <w:rFonts w:hint="eastAsia"/>
                <w:color w:val="000000" w:themeColor="text1"/>
                <w:szCs w:val="21"/>
              </w:rPr>
              <w:t>五防操作应在通电试运行时，现场实际操作验收，并要求功能全部实现。</w:t>
            </w:r>
          </w:p>
        </w:tc>
      </w:tr>
      <w:tr w:rsidR="00B1595C" w14:paraId="719F4D02" w14:textId="77777777">
        <w:trPr>
          <w:trHeight w:val="397"/>
          <w:jc w:val="center"/>
        </w:trPr>
        <w:tc>
          <w:tcPr>
            <w:tcW w:w="651" w:type="pct"/>
            <w:vAlign w:val="center"/>
          </w:tcPr>
          <w:p w14:paraId="0166A8DA" w14:textId="77777777" w:rsidR="00B1595C" w:rsidRDefault="00B1595C">
            <w:pPr>
              <w:numPr>
                <w:ilvl w:val="0"/>
                <w:numId w:val="1"/>
              </w:numPr>
              <w:snapToGrid w:val="0"/>
              <w:rPr>
                <w:rFonts w:ascii="Arial" w:hAnsi="Arial" w:cs="Arial"/>
                <w:color w:val="000000" w:themeColor="text1"/>
                <w:szCs w:val="21"/>
              </w:rPr>
            </w:pPr>
          </w:p>
        </w:tc>
        <w:tc>
          <w:tcPr>
            <w:tcW w:w="4349" w:type="pct"/>
            <w:vAlign w:val="center"/>
          </w:tcPr>
          <w:p w14:paraId="5A6862B3" w14:textId="77777777" w:rsidR="00B1595C" w:rsidRDefault="00000000">
            <w:pPr>
              <w:snapToGrid w:val="0"/>
              <w:rPr>
                <w:color w:val="000000" w:themeColor="text1"/>
                <w:szCs w:val="21"/>
              </w:rPr>
            </w:pPr>
            <w:r>
              <w:rPr>
                <w:rFonts w:hint="eastAsia"/>
                <w:color w:val="000000" w:themeColor="text1"/>
                <w:szCs w:val="21"/>
              </w:rPr>
              <w:t>开关柜应通过内部燃弧试验，并出具相应的试验报告。</w:t>
            </w:r>
          </w:p>
        </w:tc>
      </w:tr>
      <w:tr w:rsidR="00B1595C" w14:paraId="74994DF9" w14:textId="77777777">
        <w:trPr>
          <w:trHeight w:val="397"/>
          <w:jc w:val="center"/>
        </w:trPr>
        <w:tc>
          <w:tcPr>
            <w:tcW w:w="651" w:type="pct"/>
            <w:vAlign w:val="center"/>
          </w:tcPr>
          <w:p w14:paraId="7C617735" w14:textId="77777777" w:rsidR="00B1595C" w:rsidRDefault="00B1595C">
            <w:pPr>
              <w:numPr>
                <w:ilvl w:val="0"/>
                <w:numId w:val="1"/>
              </w:numPr>
              <w:snapToGrid w:val="0"/>
              <w:rPr>
                <w:rFonts w:ascii="Arial" w:hAnsi="Arial" w:cs="Arial"/>
                <w:color w:val="000000" w:themeColor="text1"/>
                <w:szCs w:val="21"/>
              </w:rPr>
            </w:pPr>
          </w:p>
        </w:tc>
        <w:tc>
          <w:tcPr>
            <w:tcW w:w="4349" w:type="pct"/>
            <w:vAlign w:val="center"/>
          </w:tcPr>
          <w:p w14:paraId="42273140" w14:textId="77777777" w:rsidR="00B1595C" w:rsidRDefault="00000000">
            <w:pPr>
              <w:snapToGrid w:val="0"/>
              <w:rPr>
                <w:color w:val="000000" w:themeColor="text1"/>
                <w:szCs w:val="21"/>
              </w:rPr>
            </w:pPr>
            <w:r>
              <w:rPr>
                <w:rFonts w:hint="eastAsia"/>
                <w:color w:val="000000" w:themeColor="text1"/>
                <w:szCs w:val="21"/>
              </w:rPr>
              <w:t>操作机械动作应灵活，储能及手动或电气分</w:t>
            </w:r>
            <w:r>
              <w:rPr>
                <w:rFonts w:hint="eastAsia"/>
                <w:color w:val="000000" w:themeColor="text1"/>
                <w:szCs w:val="21"/>
              </w:rPr>
              <w:t>/</w:t>
            </w:r>
            <w:r>
              <w:rPr>
                <w:rFonts w:hint="eastAsia"/>
                <w:color w:val="000000" w:themeColor="text1"/>
                <w:szCs w:val="21"/>
              </w:rPr>
              <w:t>合闸等各项操作过程中不应出现卡死、阻滞等异常现象，并设有防止“误操作”装置。</w:t>
            </w:r>
          </w:p>
        </w:tc>
      </w:tr>
      <w:tr w:rsidR="00B1595C" w14:paraId="5F700ECE" w14:textId="77777777">
        <w:trPr>
          <w:trHeight w:val="397"/>
          <w:jc w:val="center"/>
        </w:trPr>
        <w:tc>
          <w:tcPr>
            <w:tcW w:w="651" w:type="pct"/>
            <w:vAlign w:val="center"/>
          </w:tcPr>
          <w:p w14:paraId="79CA2C5C" w14:textId="77777777" w:rsidR="00B1595C" w:rsidRDefault="00B1595C">
            <w:pPr>
              <w:numPr>
                <w:ilvl w:val="0"/>
                <w:numId w:val="1"/>
              </w:numPr>
              <w:snapToGrid w:val="0"/>
              <w:rPr>
                <w:rFonts w:ascii="Arial" w:hAnsi="Arial" w:cs="Arial"/>
                <w:color w:val="000000" w:themeColor="text1"/>
                <w:szCs w:val="21"/>
              </w:rPr>
            </w:pPr>
          </w:p>
        </w:tc>
        <w:tc>
          <w:tcPr>
            <w:tcW w:w="4349" w:type="pct"/>
            <w:vAlign w:val="center"/>
          </w:tcPr>
          <w:p w14:paraId="62073CD8" w14:textId="77777777" w:rsidR="00B1595C" w:rsidRDefault="00000000">
            <w:pPr>
              <w:snapToGrid w:val="0"/>
              <w:rPr>
                <w:color w:val="000000" w:themeColor="text1"/>
                <w:szCs w:val="21"/>
              </w:rPr>
            </w:pPr>
            <w:r>
              <w:rPr>
                <w:rFonts w:hint="eastAsia"/>
                <w:color w:val="000000" w:themeColor="text1"/>
                <w:szCs w:val="21"/>
              </w:rPr>
              <w:t>母线应采用无氧高导电性铜，进厂的铜母带必须随带技术证明书，内容包括：型号、规格、抗拉强度、伸长率、硬度、电阻率及化学成分；母线接头与连接应采取镀锡处理。</w:t>
            </w:r>
          </w:p>
        </w:tc>
      </w:tr>
      <w:tr w:rsidR="00B1595C" w14:paraId="296BAB35" w14:textId="77777777">
        <w:trPr>
          <w:trHeight w:val="397"/>
          <w:jc w:val="center"/>
        </w:trPr>
        <w:tc>
          <w:tcPr>
            <w:tcW w:w="651" w:type="pct"/>
            <w:vAlign w:val="center"/>
          </w:tcPr>
          <w:p w14:paraId="43B02AA8" w14:textId="77777777" w:rsidR="00B1595C" w:rsidRDefault="00B1595C">
            <w:pPr>
              <w:numPr>
                <w:ilvl w:val="0"/>
                <w:numId w:val="1"/>
              </w:numPr>
              <w:snapToGrid w:val="0"/>
              <w:rPr>
                <w:rFonts w:ascii="Arial" w:hAnsi="Arial" w:cs="Arial"/>
                <w:color w:val="000000" w:themeColor="text1"/>
                <w:szCs w:val="21"/>
              </w:rPr>
            </w:pPr>
          </w:p>
        </w:tc>
        <w:tc>
          <w:tcPr>
            <w:tcW w:w="4349" w:type="pct"/>
            <w:vAlign w:val="center"/>
          </w:tcPr>
          <w:p w14:paraId="40C9339B" w14:textId="77777777" w:rsidR="00B1595C" w:rsidRDefault="00000000">
            <w:pPr>
              <w:snapToGrid w:val="0"/>
              <w:rPr>
                <w:color w:val="000000" w:themeColor="text1"/>
                <w:szCs w:val="21"/>
              </w:rPr>
            </w:pPr>
            <w:r>
              <w:rPr>
                <w:rFonts w:hint="eastAsia"/>
                <w:color w:val="000000" w:themeColor="text1"/>
                <w:szCs w:val="21"/>
              </w:rPr>
              <w:t>相关实验内容（包含但不限于以下内容）：</w:t>
            </w:r>
          </w:p>
          <w:p w14:paraId="01CD8C64" w14:textId="77777777" w:rsidR="00B1595C" w:rsidRDefault="00000000">
            <w:pPr>
              <w:snapToGrid w:val="0"/>
              <w:rPr>
                <w:color w:val="000000" w:themeColor="text1"/>
                <w:szCs w:val="21"/>
              </w:rPr>
            </w:pPr>
            <w:r>
              <w:rPr>
                <w:rFonts w:hint="eastAsia"/>
                <w:color w:val="000000" w:themeColor="text1"/>
                <w:szCs w:val="21"/>
              </w:rPr>
              <w:t>1</w:t>
            </w:r>
            <w:r>
              <w:rPr>
                <w:rFonts w:hint="eastAsia"/>
                <w:color w:val="000000" w:themeColor="text1"/>
                <w:szCs w:val="21"/>
              </w:rPr>
              <w:t>）</w:t>
            </w:r>
            <w:r>
              <w:rPr>
                <w:rFonts w:hint="eastAsia"/>
                <w:color w:val="000000" w:themeColor="text1"/>
                <w:szCs w:val="21"/>
              </w:rPr>
              <w:tab/>
            </w:r>
            <w:r>
              <w:rPr>
                <w:rFonts w:hint="eastAsia"/>
                <w:color w:val="000000" w:themeColor="text1"/>
                <w:szCs w:val="21"/>
              </w:rPr>
              <w:t>绝缘试验、局部放电试验及辅助回路绝缘试验。</w:t>
            </w:r>
          </w:p>
          <w:p w14:paraId="458F8BF4" w14:textId="77777777" w:rsidR="00B1595C" w:rsidRDefault="00000000">
            <w:pPr>
              <w:snapToGrid w:val="0"/>
              <w:rPr>
                <w:color w:val="000000" w:themeColor="text1"/>
                <w:szCs w:val="21"/>
              </w:rPr>
            </w:pPr>
            <w:r>
              <w:rPr>
                <w:rFonts w:hint="eastAsia"/>
                <w:color w:val="000000" w:themeColor="text1"/>
                <w:szCs w:val="21"/>
              </w:rPr>
              <w:t>2</w:t>
            </w:r>
            <w:r>
              <w:rPr>
                <w:rFonts w:hint="eastAsia"/>
                <w:color w:val="000000" w:themeColor="text1"/>
                <w:szCs w:val="21"/>
              </w:rPr>
              <w:t>）</w:t>
            </w:r>
            <w:r>
              <w:rPr>
                <w:rFonts w:hint="eastAsia"/>
                <w:color w:val="000000" w:themeColor="text1"/>
                <w:szCs w:val="21"/>
              </w:rPr>
              <w:tab/>
            </w:r>
            <w:r>
              <w:rPr>
                <w:rFonts w:hint="eastAsia"/>
                <w:color w:val="000000" w:themeColor="text1"/>
                <w:szCs w:val="21"/>
              </w:rPr>
              <w:t>温升试验和主回路电阻测量。</w:t>
            </w:r>
          </w:p>
          <w:p w14:paraId="2EF8EF41" w14:textId="77777777" w:rsidR="00B1595C" w:rsidRDefault="00000000">
            <w:pPr>
              <w:snapToGrid w:val="0"/>
              <w:rPr>
                <w:color w:val="000000" w:themeColor="text1"/>
                <w:szCs w:val="21"/>
              </w:rPr>
            </w:pPr>
            <w:r>
              <w:rPr>
                <w:rFonts w:hint="eastAsia"/>
                <w:color w:val="000000" w:themeColor="text1"/>
                <w:szCs w:val="21"/>
              </w:rPr>
              <w:t>3</w:t>
            </w:r>
            <w:r>
              <w:rPr>
                <w:rFonts w:hint="eastAsia"/>
                <w:color w:val="000000" w:themeColor="text1"/>
                <w:szCs w:val="21"/>
              </w:rPr>
              <w:t>）</w:t>
            </w:r>
            <w:r>
              <w:rPr>
                <w:rFonts w:hint="eastAsia"/>
                <w:color w:val="000000" w:themeColor="text1"/>
                <w:szCs w:val="21"/>
              </w:rPr>
              <w:tab/>
            </w:r>
            <w:r>
              <w:rPr>
                <w:rFonts w:hint="eastAsia"/>
                <w:color w:val="000000" w:themeColor="text1"/>
                <w:szCs w:val="21"/>
              </w:rPr>
              <w:t>主回路和接地回路的短时和峰值耐受电流试验。</w:t>
            </w:r>
          </w:p>
          <w:p w14:paraId="1EFF5267" w14:textId="77777777" w:rsidR="00B1595C" w:rsidRDefault="00000000">
            <w:pPr>
              <w:snapToGrid w:val="0"/>
              <w:rPr>
                <w:color w:val="000000" w:themeColor="text1"/>
                <w:szCs w:val="21"/>
              </w:rPr>
            </w:pPr>
            <w:r>
              <w:rPr>
                <w:rFonts w:hint="eastAsia"/>
                <w:color w:val="000000" w:themeColor="text1"/>
                <w:szCs w:val="21"/>
              </w:rPr>
              <w:t>4</w:t>
            </w:r>
            <w:r>
              <w:rPr>
                <w:rFonts w:hint="eastAsia"/>
                <w:color w:val="000000" w:themeColor="text1"/>
                <w:szCs w:val="21"/>
              </w:rPr>
              <w:t>）</w:t>
            </w:r>
            <w:r>
              <w:rPr>
                <w:rFonts w:hint="eastAsia"/>
                <w:color w:val="000000" w:themeColor="text1"/>
                <w:szCs w:val="21"/>
              </w:rPr>
              <w:tab/>
            </w:r>
            <w:r>
              <w:rPr>
                <w:rFonts w:hint="eastAsia"/>
                <w:color w:val="000000" w:themeColor="text1"/>
                <w:szCs w:val="21"/>
              </w:rPr>
              <w:t>常温下的机械操作试验（包括机械特性试验、机械寿命试验）。</w:t>
            </w:r>
          </w:p>
          <w:p w14:paraId="4408FF53" w14:textId="77777777" w:rsidR="00B1595C" w:rsidRDefault="00000000">
            <w:pPr>
              <w:snapToGrid w:val="0"/>
              <w:rPr>
                <w:color w:val="000000" w:themeColor="text1"/>
                <w:szCs w:val="21"/>
              </w:rPr>
            </w:pPr>
            <w:r>
              <w:rPr>
                <w:rFonts w:hint="eastAsia"/>
                <w:color w:val="000000" w:themeColor="text1"/>
                <w:szCs w:val="21"/>
              </w:rPr>
              <w:t>5</w:t>
            </w:r>
            <w:r>
              <w:rPr>
                <w:rFonts w:hint="eastAsia"/>
                <w:color w:val="000000" w:themeColor="text1"/>
                <w:szCs w:val="21"/>
              </w:rPr>
              <w:t>）</w:t>
            </w:r>
            <w:r>
              <w:rPr>
                <w:rFonts w:hint="eastAsia"/>
                <w:color w:val="000000" w:themeColor="text1"/>
                <w:szCs w:val="21"/>
              </w:rPr>
              <w:tab/>
            </w:r>
            <w:r>
              <w:rPr>
                <w:rFonts w:hint="eastAsia"/>
                <w:color w:val="000000" w:themeColor="text1"/>
                <w:szCs w:val="21"/>
              </w:rPr>
              <w:t>短路电流关合和开断试验。</w:t>
            </w:r>
          </w:p>
          <w:p w14:paraId="2837FF0D" w14:textId="77777777" w:rsidR="00B1595C" w:rsidRDefault="00000000">
            <w:pPr>
              <w:snapToGrid w:val="0"/>
              <w:rPr>
                <w:color w:val="000000" w:themeColor="text1"/>
                <w:szCs w:val="21"/>
              </w:rPr>
            </w:pPr>
            <w:r>
              <w:rPr>
                <w:rFonts w:hint="eastAsia"/>
                <w:color w:val="000000" w:themeColor="text1"/>
                <w:szCs w:val="21"/>
              </w:rPr>
              <w:t>6</w:t>
            </w:r>
            <w:r>
              <w:rPr>
                <w:rFonts w:hint="eastAsia"/>
                <w:color w:val="000000" w:themeColor="text1"/>
                <w:szCs w:val="21"/>
              </w:rPr>
              <w:t>）</w:t>
            </w:r>
            <w:r>
              <w:rPr>
                <w:rFonts w:hint="eastAsia"/>
                <w:color w:val="000000" w:themeColor="text1"/>
                <w:szCs w:val="21"/>
              </w:rPr>
              <w:tab/>
            </w:r>
            <w:r>
              <w:rPr>
                <w:rFonts w:hint="eastAsia"/>
                <w:color w:val="000000" w:themeColor="text1"/>
                <w:szCs w:val="21"/>
              </w:rPr>
              <w:t>机械联闭锁试验。</w:t>
            </w:r>
          </w:p>
          <w:p w14:paraId="07405EC8" w14:textId="77777777" w:rsidR="00B1595C" w:rsidRDefault="00000000">
            <w:pPr>
              <w:snapToGrid w:val="0"/>
              <w:rPr>
                <w:color w:val="000000" w:themeColor="text1"/>
                <w:szCs w:val="21"/>
              </w:rPr>
            </w:pPr>
            <w:r>
              <w:rPr>
                <w:rFonts w:hint="eastAsia"/>
                <w:color w:val="000000" w:themeColor="text1"/>
                <w:szCs w:val="21"/>
              </w:rPr>
              <w:t>7</w:t>
            </w:r>
            <w:r>
              <w:rPr>
                <w:rFonts w:hint="eastAsia"/>
                <w:color w:val="000000" w:themeColor="text1"/>
                <w:szCs w:val="21"/>
              </w:rPr>
              <w:t>）</w:t>
            </w:r>
            <w:r>
              <w:rPr>
                <w:rFonts w:hint="eastAsia"/>
                <w:color w:val="000000" w:themeColor="text1"/>
                <w:szCs w:val="21"/>
              </w:rPr>
              <w:tab/>
            </w:r>
            <w:r>
              <w:rPr>
                <w:rFonts w:hint="eastAsia"/>
                <w:color w:val="000000" w:themeColor="text1"/>
                <w:szCs w:val="21"/>
              </w:rPr>
              <w:t>防护等级试验。</w:t>
            </w:r>
          </w:p>
          <w:p w14:paraId="4B80D5F4" w14:textId="77777777" w:rsidR="00B1595C" w:rsidRDefault="00000000">
            <w:pPr>
              <w:snapToGrid w:val="0"/>
              <w:rPr>
                <w:color w:val="000000" w:themeColor="text1"/>
                <w:szCs w:val="21"/>
              </w:rPr>
            </w:pPr>
            <w:r>
              <w:rPr>
                <w:rFonts w:hint="eastAsia"/>
                <w:color w:val="000000" w:themeColor="text1"/>
                <w:szCs w:val="21"/>
              </w:rPr>
              <w:t>8</w:t>
            </w:r>
            <w:r>
              <w:rPr>
                <w:rFonts w:hint="eastAsia"/>
                <w:color w:val="000000" w:themeColor="text1"/>
                <w:szCs w:val="21"/>
              </w:rPr>
              <w:t>）</w:t>
            </w:r>
            <w:r>
              <w:rPr>
                <w:rFonts w:hint="eastAsia"/>
                <w:color w:val="000000" w:themeColor="text1"/>
                <w:szCs w:val="21"/>
              </w:rPr>
              <w:tab/>
            </w:r>
            <w:r>
              <w:rPr>
                <w:rFonts w:hint="eastAsia"/>
                <w:color w:val="000000" w:themeColor="text1"/>
                <w:szCs w:val="21"/>
              </w:rPr>
              <w:t>操作振动试验。</w:t>
            </w:r>
          </w:p>
          <w:p w14:paraId="289CCD6E" w14:textId="77777777" w:rsidR="00B1595C" w:rsidRDefault="00000000">
            <w:pPr>
              <w:snapToGrid w:val="0"/>
              <w:rPr>
                <w:color w:val="000000" w:themeColor="text1"/>
                <w:szCs w:val="21"/>
              </w:rPr>
            </w:pPr>
            <w:r>
              <w:rPr>
                <w:rFonts w:hint="eastAsia"/>
                <w:color w:val="000000" w:themeColor="text1"/>
                <w:szCs w:val="21"/>
              </w:rPr>
              <w:t>9</w:t>
            </w:r>
            <w:r>
              <w:rPr>
                <w:rFonts w:hint="eastAsia"/>
                <w:color w:val="000000" w:themeColor="text1"/>
                <w:szCs w:val="21"/>
              </w:rPr>
              <w:t>）</w:t>
            </w:r>
            <w:r>
              <w:rPr>
                <w:rFonts w:hint="eastAsia"/>
                <w:color w:val="000000" w:themeColor="text1"/>
                <w:szCs w:val="21"/>
              </w:rPr>
              <w:tab/>
            </w:r>
            <w:r>
              <w:rPr>
                <w:rFonts w:hint="eastAsia"/>
                <w:color w:val="000000" w:themeColor="text1"/>
                <w:szCs w:val="21"/>
              </w:rPr>
              <w:t>内部故障电弧试验。</w:t>
            </w:r>
          </w:p>
          <w:p w14:paraId="586157A1" w14:textId="77777777" w:rsidR="00B1595C" w:rsidRDefault="00000000">
            <w:pPr>
              <w:snapToGrid w:val="0"/>
              <w:rPr>
                <w:color w:val="000000" w:themeColor="text1"/>
                <w:szCs w:val="21"/>
              </w:rPr>
            </w:pPr>
            <w:r>
              <w:rPr>
                <w:rFonts w:hint="eastAsia"/>
                <w:color w:val="000000" w:themeColor="text1"/>
                <w:szCs w:val="21"/>
              </w:rPr>
              <w:t>10</w:t>
            </w:r>
            <w:r>
              <w:rPr>
                <w:rFonts w:hint="eastAsia"/>
                <w:color w:val="000000" w:themeColor="text1"/>
                <w:szCs w:val="21"/>
              </w:rPr>
              <w:t>）开关柜中断路器、</w:t>
            </w:r>
            <w:r>
              <w:rPr>
                <w:rFonts w:hint="eastAsia"/>
                <w:color w:val="000000" w:themeColor="text1"/>
                <w:szCs w:val="21"/>
              </w:rPr>
              <w:t>CT</w:t>
            </w:r>
            <w:r>
              <w:rPr>
                <w:rFonts w:hint="eastAsia"/>
                <w:color w:val="000000" w:themeColor="text1"/>
                <w:szCs w:val="21"/>
              </w:rPr>
              <w:t>、</w:t>
            </w:r>
            <w:r>
              <w:rPr>
                <w:rFonts w:hint="eastAsia"/>
                <w:color w:val="000000" w:themeColor="text1"/>
                <w:szCs w:val="21"/>
              </w:rPr>
              <w:t>PT</w:t>
            </w:r>
            <w:r>
              <w:rPr>
                <w:rFonts w:hint="eastAsia"/>
                <w:color w:val="000000" w:themeColor="text1"/>
                <w:szCs w:val="21"/>
              </w:rPr>
              <w:t>及避雷器等元件按标准所应进行的型式试验</w:t>
            </w:r>
          </w:p>
        </w:tc>
      </w:tr>
      <w:tr w:rsidR="00B1595C" w14:paraId="46966DB4" w14:textId="77777777">
        <w:trPr>
          <w:trHeight w:val="397"/>
          <w:jc w:val="center"/>
        </w:trPr>
        <w:tc>
          <w:tcPr>
            <w:tcW w:w="651" w:type="pct"/>
            <w:vAlign w:val="center"/>
          </w:tcPr>
          <w:p w14:paraId="29F0D72A" w14:textId="77777777" w:rsidR="00B1595C" w:rsidRDefault="00B1595C">
            <w:pPr>
              <w:numPr>
                <w:ilvl w:val="0"/>
                <w:numId w:val="1"/>
              </w:numPr>
              <w:snapToGrid w:val="0"/>
              <w:rPr>
                <w:rFonts w:ascii="Arial" w:hAnsi="Arial" w:cs="Arial"/>
                <w:color w:val="000000" w:themeColor="text1"/>
                <w:szCs w:val="21"/>
              </w:rPr>
            </w:pPr>
          </w:p>
        </w:tc>
        <w:tc>
          <w:tcPr>
            <w:tcW w:w="4349" w:type="pct"/>
            <w:vAlign w:val="center"/>
          </w:tcPr>
          <w:p w14:paraId="4AEB7939" w14:textId="77777777" w:rsidR="00B1595C" w:rsidRDefault="00000000">
            <w:pPr>
              <w:snapToGrid w:val="0"/>
              <w:rPr>
                <w:color w:val="000000" w:themeColor="text1"/>
                <w:szCs w:val="21"/>
              </w:rPr>
            </w:pPr>
            <w:r>
              <w:rPr>
                <w:rFonts w:hint="eastAsia"/>
                <w:color w:val="000000" w:themeColor="text1"/>
                <w:szCs w:val="21"/>
              </w:rPr>
              <w:t>配电柜制作及线路敷设路径要便于维修维护，安全可靠，而且要求整齐美观。</w:t>
            </w:r>
          </w:p>
        </w:tc>
      </w:tr>
      <w:tr w:rsidR="00B1595C" w14:paraId="2F782F47" w14:textId="77777777">
        <w:trPr>
          <w:trHeight w:val="397"/>
          <w:jc w:val="center"/>
        </w:trPr>
        <w:tc>
          <w:tcPr>
            <w:tcW w:w="651" w:type="pct"/>
            <w:vAlign w:val="center"/>
          </w:tcPr>
          <w:p w14:paraId="5E68D3DA" w14:textId="77777777" w:rsidR="00B1595C" w:rsidRDefault="00B1595C">
            <w:pPr>
              <w:numPr>
                <w:ilvl w:val="0"/>
                <w:numId w:val="1"/>
              </w:numPr>
              <w:snapToGrid w:val="0"/>
              <w:rPr>
                <w:rFonts w:ascii="Arial" w:hAnsi="Arial" w:cs="Arial"/>
                <w:color w:val="000000" w:themeColor="text1"/>
                <w:szCs w:val="21"/>
              </w:rPr>
            </w:pPr>
          </w:p>
        </w:tc>
        <w:tc>
          <w:tcPr>
            <w:tcW w:w="4349" w:type="pct"/>
            <w:vAlign w:val="center"/>
          </w:tcPr>
          <w:p w14:paraId="769439BE" w14:textId="77777777" w:rsidR="00B1595C" w:rsidRDefault="00000000">
            <w:pPr>
              <w:snapToGrid w:val="0"/>
              <w:rPr>
                <w:color w:val="000000" w:themeColor="text1"/>
                <w:szCs w:val="21"/>
              </w:rPr>
            </w:pPr>
            <w:r>
              <w:rPr>
                <w:rFonts w:hint="eastAsia"/>
                <w:color w:val="000000" w:themeColor="text1"/>
                <w:szCs w:val="21"/>
              </w:rPr>
              <w:t>线缆穿越伸缩缝、沉降缝时应采取相应的保护措施，线缆中间不得有接头。</w:t>
            </w:r>
          </w:p>
        </w:tc>
      </w:tr>
      <w:tr w:rsidR="00B1595C" w14:paraId="005E4AA1" w14:textId="77777777">
        <w:trPr>
          <w:trHeight w:val="397"/>
          <w:jc w:val="center"/>
        </w:trPr>
        <w:tc>
          <w:tcPr>
            <w:tcW w:w="651" w:type="pct"/>
            <w:vAlign w:val="center"/>
          </w:tcPr>
          <w:p w14:paraId="6AC094D3" w14:textId="77777777" w:rsidR="00B1595C" w:rsidRDefault="00B1595C">
            <w:pPr>
              <w:numPr>
                <w:ilvl w:val="0"/>
                <w:numId w:val="1"/>
              </w:numPr>
              <w:snapToGrid w:val="0"/>
              <w:rPr>
                <w:rFonts w:ascii="Arial" w:hAnsi="Arial" w:cs="Arial"/>
                <w:color w:val="000000" w:themeColor="text1"/>
                <w:szCs w:val="21"/>
              </w:rPr>
            </w:pPr>
          </w:p>
        </w:tc>
        <w:tc>
          <w:tcPr>
            <w:tcW w:w="4349" w:type="pct"/>
            <w:vAlign w:val="center"/>
          </w:tcPr>
          <w:p w14:paraId="791A488D" w14:textId="77777777" w:rsidR="00B1595C" w:rsidRDefault="00000000">
            <w:pPr>
              <w:snapToGrid w:val="0"/>
              <w:rPr>
                <w:color w:val="000000" w:themeColor="text1"/>
                <w:szCs w:val="21"/>
              </w:rPr>
            </w:pPr>
            <w:r>
              <w:rPr>
                <w:rFonts w:hint="eastAsia"/>
                <w:color w:val="000000" w:themeColor="text1"/>
                <w:szCs w:val="21"/>
              </w:rPr>
              <w:t>控制回路、信号回路、测量回路应分别设置独立的微型断路器进行保护</w:t>
            </w:r>
            <w:proofErr w:type="gramStart"/>
            <w:r>
              <w:rPr>
                <w:rFonts w:hint="eastAsia"/>
                <w:color w:val="000000" w:themeColor="text1"/>
                <w:szCs w:val="21"/>
              </w:rPr>
              <w:t xml:space="preserve"> </w:t>
            </w:r>
            <w:r>
              <w:rPr>
                <w:rFonts w:hint="eastAsia"/>
                <w:color w:val="000000" w:themeColor="text1"/>
                <w:szCs w:val="21"/>
              </w:rPr>
              <w:t>。</w:t>
            </w:r>
            <w:proofErr w:type="gramEnd"/>
            <w:r>
              <w:rPr>
                <w:rFonts w:hint="eastAsia"/>
                <w:color w:val="000000" w:themeColor="text1"/>
                <w:szCs w:val="21"/>
              </w:rPr>
              <w:t>断路器应具备辅助触点，当控制电源波动时，必须在监控后台或值班室发出告警信号</w:t>
            </w:r>
          </w:p>
        </w:tc>
      </w:tr>
      <w:tr w:rsidR="00B1595C" w14:paraId="0B2720EC" w14:textId="77777777">
        <w:trPr>
          <w:trHeight w:val="397"/>
          <w:jc w:val="center"/>
        </w:trPr>
        <w:tc>
          <w:tcPr>
            <w:tcW w:w="651" w:type="pct"/>
            <w:vAlign w:val="center"/>
          </w:tcPr>
          <w:p w14:paraId="0502EB0E" w14:textId="77777777" w:rsidR="00B1595C" w:rsidRDefault="00B1595C">
            <w:pPr>
              <w:numPr>
                <w:ilvl w:val="0"/>
                <w:numId w:val="1"/>
              </w:numPr>
              <w:snapToGrid w:val="0"/>
              <w:rPr>
                <w:rFonts w:ascii="Arial" w:hAnsi="Arial" w:cs="Arial"/>
                <w:color w:val="000000" w:themeColor="text1"/>
                <w:szCs w:val="21"/>
              </w:rPr>
            </w:pPr>
          </w:p>
        </w:tc>
        <w:tc>
          <w:tcPr>
            <w:tcW w:w="4349" w:type="pct"/>
            <w:vAlign w:val="center"/>
          </w:tcPr>
          <w:p w14:paraId="5C001B60" w14:textId="77777777" w:rsidR="00B1595C" w:rsidRDefault="00000000">
            <w:pPr>
              <w:snapToGrid w:val="0"/>
              <w:rPr>
                <w:color w:val="000000" w:themeColor="text1"/>
                <w:szCs w:val="21"/>
              </w:rPr>
            </w:pPr>
            <w:r>
              <w:rPr>
                <w:rFonts w:hint="eastAsia"/>
                <w:color w:val="000000" w:themeColor="text1"/>
                <w:szCs w:val="21"/>
              </w:rPr>
              <w:t>柜内的空开、指示灯、按钮、旋转开关等控制和指示灯元器件须有固定牢固的标签。</w:t>
            </w:r>
          </w:p>
        </w:tc>
      </w:tr>
      <w:tr w:rsidR="00B1595C" w14:paraId="1569DD96" w14:textId="77777777">
        <w:trPr>
          <w:trHeight w:val="397"/>
          <w:jc w:val="center"/>
        </w:trPr>
        <w:tc>
          <w:tcPr>
            <w:tcW w:w="651" w:type="pct"/>
            <w:vAlign w:val="center"/>
          </w:tcPr>
          <w:p w14:paraId="1168A3A6" w14:textId="77777777" w:rsidR="00B1595C" w:rsidRDefault="00B1595C">
            <w:pPr>
              <w:numPr>
                <w:ilvl w:val="0"/>
                <w:numId w:val="1"/>
              </w:numPr>
              <w:snapToGrid w:val="0"/>
              <w:rPr>
                <w:rFonts w:ascii="Arial" w:hAnsi="Arial" w:cs="Arial"/>
                <w:color w:val="000000" w:themeColor="text1"/>
                <w:szCs w:val="21"/>
              </w:rPr>
            </w:pPr>
          </w:p>
        </w:tc>
        <w:tc>
          <w:tcPr>
            <w:tcW w:w="4349" w:type="pct"/>
            <w:vAlign w:val="center"/>
          </w:tcPr>
          <w:p w14:paraId="765AD352" w14:textId="77777777" w:rsidR="00B1595C" w:rsidRDefault="00000000">
            <w:pPr>
              <w:snapToGrid w:val="0"/>
              <w:rPr>
                <w:color w:val="000000" w:themeColor="text1"/>
                <w:szCs w:val="21"/>
              </w:rPr>
            </w:pPr>
            <w:r>
              <w:rPr>
                <w:rFonts w:hint="eastAsia"/>
                <w:color w:val="000000" w:themeColor="text1"/>
                <w:szCs w:val="21"/>
              </w:rPr>
              <w:t>涉及改造的控制回路线路应套线号管，标识清晰，箱柜内应贴好对应系统图和控制图。</w:t>
            </w:r>
          </w:p>
        </w:tc>
      </w:tr>
      <w:tr w:rsidR="00B1595C" w14:paraId="76DFAD59" w14:textId="77777777">
        <w:trPr>
          <w:trHeight w:val="397"/>
          <w:jc w:val="center"/>
        </w:trPr>
        <w:tc>
          <w:tcPr>
            <w:tcW w:w="651" w:type="pct"/>
            <w:vAlign w:val="center"/>
          </w:tcPr>
          <w:p w14:paraId="20DE011E" w14:textId="77777777" w:rsidR="00B1595C" w:rsidRDefault="00B1595C">
            <w:pPr>
              <w:numPr>
                <w:ilvl w:val="0"/>
                <w:numId w:val="1"/>
              </w:numPr>
              <w:snapToGrid w:val="0"/>
              <w:rPr>
                <w:rFonts w:ascii="Arial" w:hAnsi="Arial" w:cs="Arial"/>
                <w:color w:val="000000" w:themeColor="text1"/>
                <w:szCs w:val="21"/>
              </w:rPr>
            </w:pPr>
          </w:p>
        </w:tc>
        <w:tc>
          <w:tcPr>
            <w:tcW w:w="4349" w:type="pct"/>
            <w:vAlign w:val="center"/>
          </w:tcPr>
          <w:p w14:paraId="7FDDB117" w14:textId="77777777" w:rsidR="00B1595C" w:rsidRDefault="00000000">
            <w:pPr>
              <w:snapToGrid w:val="0"/>
              <w:rPr>
                <w:color w:val="000000" w:themeColor="text1"/>
                <w:szCs w:val="21"/>
              </w:rPr>
            </w:pPr>
            <w:r>
              <w:rPr>
                <w:rFonts w:ascii="宋体" w:eastAsia="宋体" w:hAnsi="宋体" w:cs="Times New Roman"/>
                <w:color w:val="000000" w:themeColor="text1"/>
              </w:rPr>
              <w:t>真空灭弧室</w:t>
            </w:r>
            <w:r>
              <w:rPr>
                <w:rFonts w:ascii="宋体" w:eastAsia="宋体" w:hAnsi="宋体" w:cs="Times New Roman" w:hint="eastAsia"/>
                <w:color w:val="000000" w:themeColor="text1"/>
              </w:rPr>
              <w:t>建议参考</w:t>
            </w:r>
            <w:r>
              <w:rPr>
                <w:rFonts w:ascii="宋体" w:eastAsia="宋体" w:hAnsi="宋体" w:cs="Times New Roman"/>
                <w:color w:val="000000" w:themeColor="text1"/>
              </w:rPr>
              <w:t>陕西宝光</w:t>
            </w:r>
            <w:r>
              <w:rPr>
                <w:rFonts w:ascii="宋体" w:eastAsia="宋体" w:hAnsi="宋体" w:cs="Times New Roman" w:hint="eastAsia"/>
                <w:color w:val="000000" w:themeColor="text1"/>
              </w:rPr>
              <w:t>或同级别品牌</w:t>
            </w:r>
            <w:r>
              <w:rPr>
                <w:rFonts w:ascii="宋体" w:eastAsia="宋体" w:hAnsi="宋体" w:cs="Times New Roman"/>
                <w:color w:val="000000" w:themeColor="text1"/>
              </w:rPr>
              <w:t>产品</w:t>
            </w:r>
            <w:r>
              <w:rPr>
                <w:rFonts w:ascii="宋体" w:eastAsia="宋体" w:hAnsi="宋体" w:cs="Times New Roman" w:hint="eastAsia"/>
                <w:color w:val="000000" w:themeColor="text1"/>
              </w:rPr>
              <w:t>。</w:t>
            </w:r>
          </w:p>
        </w:tc>
      </w:tr>
      <w:tr w:rsidR="00B1595C" w14:paraId="3E2F4B78" w14:textId="77777777">
        <w:trPr>
          <w:trHeight w:val="397"/>
          <w:jc w:val="center"/>
        </w:trPr>
        <w:tc>
          <w:tcPr>
            <w:tcW w:w="651" w:type="pct"/>
            <w:vAlign w:val="center"/>
          </w:tcPr>
          <w:p w14:paraId="1E240AFD" w14:textId="77777777" w:rsidR="00B1595C" w:rsidRDefault="00B1595C">
            <w:pPr>
              <w:numPr>
                <w:ilvl w:val="0"/>
                <w:numId w:val="1"/>
              </w:numPr>
              <w:snapToGrid w:val="0"/>
              <w:rPr>
                <w:rFonts w:ascii="Arial" w:hAnsi="Arial" w:cs="Arial"/>
                <w:color w:val="000000" w:themeColor="text1"/>
                <w:szCs w:val="21"/>
              </w:rPr>
            </w:pPr>
          </w:p>
        </w:tc>
        <w:tc>
          <w:tcPr>
            <w:tcW w:w="4349" w:type="pct"/>
            <w:vAlign w:val="center"/>
          </w:tcPr>
          <w:p w14:paraId="67C65171" w14:textId="77777777" w:rsidR="00B1595C" w:rsidRDefault="00000000">
            <w:pPr>
              <w:snapToGrid w:val="0"/>
              <w:rPr>
                <w:color w:val="000000" w:themeColor="text1"/>
                <w:szCs w:val="21"/>
              </w:rPr>
            </w:pPr>
            <w:r>
              <w:rPr>
                <w:rFonts w:hint="eastAsia"/>
                <w:color w:val="000000" w:themeColor="text1"/>
                <w:szCs w:val="21"/>
              </w:rPr>
              <w:t>新断路器的合闸控制机构应能实现同规格、同型号手车</w:t>
            </w:r>
            <w:r>
              <w:rPr>
                <w:rFonts w:ascii="Arial" w:hAnsi="Arial" w:cs="Arial"/>
                <w:color w:val="000000" w:themeColor="text1"/>
                <w:szCs w:val="21"/>
              </w:rPr>
              <w:t>100%</w:t>
            </w:r>
            <w:r>
              <w:rPr>
                <w:rFonts w:hint="eastAsia"/>
                <w:color w:val="000000" w:themeColor="text1"/>
                <w:szCs w:val="21"/>
              </w:rPr>
              <w:t>物理与电气互换，确保机构顺畅、定位准确。</w:t>
            </w:r>
          </w:p>
        </w:tc>
      </w:tr>
      <w:tr w:rsidR="00B1595C" w14:paraId="12A78E24" w14:textId="77777777">
        <w:trPr>
          <w:trHeight w:val="397"/>
          <w:jc w:val="center"/>
        </w:trPr>
        <w:tc>
          <w:tcPr>
            <w:tcW w:w="651" w:type="pct"/>
            <w:vAlign w:val="center"/>
          </w:tcPr>
          <w:p w14:paraId="3FF9A373" w14:textId="77777777" w:rsidR="00B1595C" w:rsidRDefault="00B1595C">
            <w:pPr>
              <w:numPr>
                <w:ilvl w:val="0"/>
                <w:numId w:val="1"/>
              </w:numPr>
              <w:snapToGrid w:val="0"/>
              <w:rPr>
                <w:rFonts w:ascii="Arial" w:hAnsi="Arial" w:cs="Arial"/>
                <w:color w:val="000000" w:themeColor="text1"/>
                <w:szCs w:val="21"/>
              </w:rPr>
            </w:pPr>
          </w:p>
        </w:tc>
        <w:tc>
          <w:tcPr>
            <w:tcW w:w="4349" w:type="pct"/>
            <w:vAlign w:val="center"/>
          </w:tcPr>
          <w:p w14:paraId="6700541B" w14:textId="77777777" w:rsidR="00B1595C" w:rsidRDefault="00000000">
            <w:pPr>
              <w:snapToGrid w:val="0"/>
              <w:rPr>
                <w:color w:val="000000" w:themeColor="text1"/>
                <w:szCs w:val="21"/>
              </w:rPr>
            </w:pPr>
            <w:r>
              <w:rPr>
                <w:rFonts w:hint="eastAsia"/>
                <w:color w:val="000000" w:themeColor="text1"/>
                <w:szCs w:val="21"/>
              </w:rPr>
              <w:t>断路器更换为一线品牌（永磁断路器建议参考永大等品牌；弹簧储能操作断路器建议参考</w:t>
            </w:r>
            <w:r>
              <w:rPr>
                <w:rFonts w:hint="eastAsia"/>
                <w:color w:val="000000" w:themeColor="text1"/>
                <w:szCs w:val="21"/>
              </w:rPr>
              <w:t>ABB</w:t>
            </w:r>
            <w:r>
              <w:rPr>
                <w:rFonts w:hint="eastAsia"/>
                <w:color w:val="000000" w:themeColor="text1"/>
                <w:szCs w:val="21"/>
              </w:rPr>
              <w:t>、施耐德等品牌），断路器厂家技术人员具备</w:t>
            </w:r>
            <w:r>
              <w:rPr>
                <w:rFonts w:hint="eastAsia"/>
                <w:color w:val="000000" w:themeColor="text1"/>
                <w:szCs w:val="21"/>
              </w:rPr>
              <w:t>2</w:t>
            </w:r>
            <w:r>
              <w:rPr>
                <w:rFonts w:hint="eastAsia"/>
                <w:color w:val="000000" w:themeColor="text1"/>
                <w:szCs w:val="21"/>
              </w:rPr>
              <w:t>小时内到达现场的应急响应能力。投标单位需对断路器提供大于等于</w:t>
            </w:r>
            <w:r>
              <w:rPr>
                <w:rFonts w:hint="eastAsia"/>
                <w:color w:val="000000" w:themeColor="text1"/>
                <w:szCs w:val="21"/>
              </w:rPr>
              <w:t>10</w:t>
            </w:r>
            <w:r>
              <w:rPr>
                <w:rFonts w:hint="eastAsia"/>
                <w:color w:val="000000" w:themeColor="text1"/>
                <w:szCs w:val="21"/>
              </w:rPr>
              <w:t>年的免费质保及零部件更换服务。</w:t>
            </w:r>
          </w:p>
        </w:tc>
      </w:tr>
      <w:tr w:rsidR="00B1595C" w14:paraId="434ED2FE" w14:textId="77777777">
        <w:trPr>
          <w:trHeight w:val="397"/>
          <w:jc w:val="center"/>
        </w:trPr>
        <w:tc>
          <w:tcPr>
            <w:tcW w:w="651" w:type="pct"/>
            <w:vAlign w:val="center"/>
          </w:tcPr>
          <w:p w14:paraId="1FFA8E98" w14:textId="77777777" w:rsidR="00B1595C" w:rsidRDefault="00B1595C">
            <w:pPr>
              <w:numPr>
                <w:ilvl w:val="0"/>
                <w:numId w:val="1"/>
              </w:numPr>
              <w:snapToGrid w:val="0"/>
              <w:rPr>
                <w:rFonts w:ascii="Arial" w:hAnsi="Arial" w:cs="Arial"/>
                <w:color w:val="000000" w:themeColor="text1"/>
                <w:szCs w:val="21"/>
              </w:rPr>
            </w:pPr>
          </w:p>
        </w:tc>
        <w:tc>
          <w:tcPr>
            <w:tcW w:w="4349" w:type="pct"/>
            <w:vAlign w:val="center"/>
          </w:tcPr>
          <w:p w14:paraId="6A3D0DFF" w14:textId="0F571577" w:rsidR="00B1595C" w:rsidRDefault="00000000">
            <w:pPr>
              <w:snapToGrid w:val="0"/>
              <w:rPr>
                <w:color w:val="000000" w:themeColor="text1"/>
                <w:szCs w:val="21"/>
              </w:rPr>
            </w:pPr>
            <w:r>
              <w:rPr>
                <w:rFonts w:hint="eastAsia"/>
                <w:color w:val="000000" w:themeColor="text1"/>
                <w:szCs w:val="21"/>
              </w:rPr>
              <w:t>将现有保护装置升级为国内一线品牌综保（建议参考南瑞、许继、四方、长园或南自等品牌），支持</w:t>
            </w:r>
            <w:r>
              <w:rPr>
                <w:rFonts w:hint="eastAsia"/>
                <w:color w:val="000000" w:themeColor="text1"/>
                <w:szCs w:val="21"/>
              </w:rPr>
              <w:t xml:space="preserve"> Modbus-RTU </w:t>
            </w:r>
            <w:r>
              <w:rPr>
                <w:rFonts w:hint="eastAsia"/>
                <w:color w:val="000000" w:themeColor="text1"/>
                <w:szCs w:val="21"/>
              </w:rPr>
              <w:t>或</w:t>
            </w:r>
            <w:r>
              <w:rPr>
                <w:rFonts w:hint="eastAsia"/>
                <w:color w:val="000000" w:themeColor="text1"/>
                <w:szCs w:val="21"/>
              </w:rPr>
              <w:t xml:space="preserve"> IEC61850 </w:t>
            </w:r>
            <w:r>
              <w:rPr>
                <w:rFonts w:hint="eastAsia"/>
                <w:color w:val="000000" w:themeColor="text1"/>
                <w:szCs w:val="21"/>
              </w:rPr>
              <w:t>协议，并由具有资质单位根据系统实际运行方式出具保护定值单，并进行对应传动试验。</w:t>
            </w:r>
          </w:p>
        </w:tc>
      </w:tr>
      <w:tr w:rsidR="00B1595C" w14:paraId="33381E40" w14:textId="77777777">
        <w:trPr>
          <w:trHeight w:val="397"/>
          <w:jc w:val="center"/>
        </w:trPr>
        <w:tc>
          <w:tcPr>
            <w:tcW w:w="651" w:type="pct"/>
            <w:vAlign w:val="center"/>
          </w:tcPr>
          <w:p w14:paraId="51FED113" w14:textId="77777777" w:rsidR="00B1595C" w:rsidRDefault="00B1595C">
            <w:pPr>
              <w:numPr>
                <w:ilvl w:val="0"/>
                <w:numId w:val="1"/>
              </w:numPr>
              <w:snapToGrid w:val="0"/>
              <w:rPr>
                <w:rFonts w:ascii="Arial" w:hAnsi="Arial" w:cs="Arial"/>
                <w:color w:val="000000" w:themeColor="text1"/>
                <w:szCs w:val="21"/>
              </w:rPr>
            </w:pPr>
          </w:p>
        </w:tc>
        <w:tc>
          <w:tcPr>
            <w:tcW w:w="4349" w:type="pct"/>
            <w:vAlign w:val="center"/>
          </w:tcPr>
          <w:p w14:paraId="37A79627" w14:textId="77777777" w:rsidR="00B1595C" w:rsidRDefault="00000000">
            <w:pPr>
              <w:snapToGrid w:val="0"/>
              <w:rPr>
                <w:color w:val="000000" w:themeColor="text1"/>
                <w:szCs w:val="21"/>
              </w:rPr>
            </w:pPr>
            <w:r>
              <w:rPr>
                <w:rFonts w:hint="eastAsia"/>
                <w:color w:val="000000" w:themeColor="text1"/>
                <w:szCs w:val="21"/>
              </w:rPr>
              <w:t>加装智能操控装置，配合综保实现电气五防功能。</w:t>
            </w:r>
          </w:p>
        </w:tc>
      </w:tr>
      <w:tr w:rsidR="00B1595C" w14:paraId="500B8C38" w14:textId="77777777">
        <w:trPr>
          <w:trHeight w:val="397"/>
          <w:jc w:val="center"/>
        </w:trPr>
        <w:tc>
          <w:tcPr>
            <w:tcW w:w="651" w:type="pct"/>
            <w:vAlign w:val="center"/>
          </w:tcPr>
          <w:p w14:paraId="448BCD00" w14:textId="77777777" w:rsidR="00B1595C" w:rsidRDefault="00B1595C">
            <w:pPr>
              <w:numPr>
                <w:ilvl w:val="0"/>
                <w:numId w:val="1"/>
              </w:numPr>
              <w:snapToGrid w:val="0"/>
              <w:rPr>
                <w:rFonts w:ascii="Arial" w:hAnsi="Arial" w:cs="Arial"/>
                <w:color w:val="000000" w:themeColor="text1"/>
                <w:szCs w:val="21"/>
              </w:rPr>
            </w:pPr>
          </w:p>
        </w:tc>
        <w:tc>
          <w:tcPr>
            <w:tcW w:w="4349" w:type="pct"/>
            <w:vAlign w:val="center"/>
          </w:tcPr>
          <w:p w14:paraId="424444AE" w14:textId="77777777" w:rsidR="00B1595C" w:rsidRDefault="00000000">
            <w:pPr>
              <w:snapToGrid w:val="0"/>
              <w:rPr>
                <w:color w:val="000000" w:themeColor="text1"/>
                <w:szCs w:val="21"/>
              </w:rPr>
            </w:pPr>
            <w:r>
              <w:rPr>
                <w:color w:val="000000" w:themeColor="text1"/>
                <w:szCs w:val="21"/>
              </w:rPr>
              <w:t>涉及变频器远程控制及工艺联锁的外引信号线，应加装信号浪涌保护器</w:t>
            </w:r>
            <w:r>
              <w:rPr>
                <w:rFonts w:hint="eastAsia"/>
                <w:color w:val="000000" w:themeColor="text1"/>
                <w:szCs w:val="21"/>
              </w:rPr>
              <w:t>。</w:t>
            </w:r>
          </w:p>
        </w:tc>
      </w:tr>
      <w:tr w:rsidR="00B1595C" w14:paraId="02120EF7" w14:textId="77777777">
        <w:trPr>
          <w:trHeight w:val="397"/>
          <w:jc w:val="center"/>
        </w:trPr>
        <w:tc>
          <w:tcPr>
            <w:tcW w:w="651" w:type="pct"/>
            <w:vAlign w:val="center"/>
          </w:tcPr>
          <w:p w14:paraId="3F1D54A9" w14:textId="77777777" w:rsidR="00B1595C" w:rsidRDefault="00B1595C">
            <w:pPr>
              <w:numPr>
                <w:ilvl w:val="0"/>
                <w:numId w:val="1"/>
              </w:numPr>
              <w:snapToGrid w:val="0"/>
              <w:rPr>
                <w:rFonts w:ascii="Arial" w:hAnsi="Arial" w:cs="Arial"/>
                <w:color w:val="000000" w:themeColor="text1"/>
                <w:szCs w:val="21"/>
              </w:rPr>
            </w:pPr>
          </w:p>
        </w:tc>
        <w:tc>
          <w:tcPr>
            <w:tcW w:w="4349" w:type="pct"/>
            <w:vAlign w:val="center"/>
          </w:tcPr>
          <w:p w14:paraId="6345A684" w14:textId="77777777" w:rsidR="00B1595C" w:rsidRDefault="00000000">
            <w:pPr>
              <w:snapToGrid w:val="0"/>
              <w:rPr>
                <w:color w:val="000000" w:themeColor="text1"/>
                <w:szCs w:val="21"/>
              </w:rPr>
            </w:pPr>
            <w:r>
              <w:rPr>
                <w:rFonts w:hint="eastAsia"/>
                <w:color w:val="000000" w:themeColor="text1"/>
                <w:szCs w:val="21"/>
              </w:rPr>
              <w:t>对涉及改造高压柜进行耐压试验、绝缘试验、保护传动等检测</w:t>
            </w:r>
            <w:proofErr w:type="gramStart"/>
            <w:r>
              <w:rPr>
                <w:rFonts w:hint="eastAsia"/>
                <w:color w:val="000000" w:themeColor="text1"/>
                <w:szCs w:val="21"/>
              </w:rPr>
              <w:t>试验</w:t>
            </w:r>
            <w:r>
              <w:rPr>
                <w:color w:val="000000" w:themeColor="text1"/>
                <w:szCs w:val="21"/>
                <w:lang w:val="en-AU"/>
              </w:rPr>
              <w:t>,</w:t>
            </w:r>
            <w:proofErr w:type="gramEnd"/>
            <w:r>
              <w:rPr>
                <w:rFonts w:hint="eastAsia"/>
                <w:color w:val="000000" w:themeColor="text1"/>
                <w:lang w:val="en-AU"/>
              </w:rPr>
              <w:t>并</w:t>
            </w:r>
            <w:r>
              <w:rPr>
                <w:rFonts w:hint="eastAsia"/>
                <w:color w:val="000000" w:themeColor="text1"/>
                <w:szCs w:val="21"/>
              </w:rPr>
              <w:t>应在建设单位相关人员见证下进行，并保证试验合格，并出具具有法律效力的试验报告。</w:t>
            </w:r>
          </w:p>
        </w:tc>
      </w:tr>
      <w:tr w:rsidR="00B1595C" w14:paraId="45CC4E6F" w14:textId="77777777">
        <w:trPr>
          <w:trHeight w:val="397"/>
          <w:jc w:val="center"/>
        </w:trPr>
        <w:tc>
          <w:tcPr>
            <w:tcW w:w="5000" w:type="pct"/>
            <w:gridSpan w:val="2"/>
            <w:vAlign w:val="center"/>
          </w:tcPr>
          <w:p w14:paraId="5BB18F1E" w14:textId="77777777" w:rsidR="00B1595C" w:rsidRDefault="00000000">
            <w:pPr>
              <w:pStyle w:val="2"/>
              <w:keepNext w:val="0"/>
              <w:keepLines w:val="0"/>
              <w:widowControl w:val="0"/>
              <w:snapToGrid w:val="0"/>
              <w:spacing w:before="0" w:after="0" w:line="240" w:lineRule="auto"/>
              <w:jc w:val="both"/>
              <w:rPr>
                <w:rFonts w:cs="Arial"/>
                <w:color w:val="000000" w:themeColor="text1"/>
                <w:sz w:val="21"/>
                <w:szCs w:val="21"/>
                <w:lang w:eastAsia="zh-CN"/>
              </w:rPr>
            </w:pPr>
            <w:r>
              <w:rPr>
                <w:rFonts w:cs="Arial" w:hint="eastAsia"/>
                <w:color w:val="000000" w:themeColor="text1"/>
                <w:sz w:val="21"/>
                <w:szCs w:val="21"/>
                <w:lang w:eastAsia="zh-CN"/>
              </w:rPr>
              <w:t>2.5</w:t>
            </w:r>
            <w:r>
              <w:rPr>
                <w:rFonts w:cs="Arial" w:hint="eastAsia"/>
                <w:color w:val="000000" w:themeColor="text1"/>
                <w:sz w:val="21"/>
                <w:szCs w:val="21"/>
                <w:lang w:eastAsia="zh-CN"/>
              </w:rPr>
              <w:t>其他要求</w:t>
            </w:r>
          </w:p>
        </w:tc>
      </w:tr>
      <w:tr w:rsidR="00B1595C" w14:paraId="5677B56B" w14:textId="77777777">
        <w:trPr>
          <w:trHeight w:val="397"/>
          <w:jc w:val="center"/>
        </w:trPr>
        <w:tc>
          <w:tcPr>
            <w:tcW w:w="651" w:type="pct"/>
            <w:vAlign w:val="center"/>
          </w:tcPr>
          <w:p w14:paraId="3838450F" w14:textId="77777777" w:rsidR="00B1595C" w:rsidRDefault="00B1595C">
            <w:pPr>
              <w:numPr>
                <w:ilvl w:val="0"/>
                <w:numId w:val="1"/>
              </w:numPr>
              <w:snapToGrid w:val="0"/>
              <w:rPr>
                <w:rFonts w:ascii="Arial" w:hAnsi="Arial" w:cs="Arial"/>
                <w:color w:val="000000" w:themeColor="text1"/>
                <w:szCs w:val="21"/>
              </w:rPr>
            </w:pPr>
          </w:p>
        </w:tc>
        <w:tc>
          <w:tcPr>
            <w:tcW w:w="4349" w:type="pct"/>
            <w:vAlign w:val="center"/>
          </w:tcPr>
          <w:p w14:paraId="61BE23FE" w14:textId="77777777" w:rsidR="00B1595C" w:rsidRDefault="00000000">
            <w:pPr>
              <w:snapToGrid w:val="0"/>
              <w:rPr>
                <w:color w:val="000000" w:themeColor="text1"/>
                <w:szCs w:val="21"/>
              </w:rPr>
            </w:pPr>
            <w:r>
              <w:rPr>
                <w:rFonts w:hint="eastAsia"/>
                <w:color w:val="000000" w:themeColor="text1"/>
                <w:szCs w:val="21"/>
              </w:rPr>
              <w:t>按钮、指示灯、互感器等各种电气材料应符合国家现行技术标准，并具备产品合格证、检测报告；采用知名企业集团产品；并在制作安装前上报材料清单及样品，防护等级满足设计图纸主材表中的要求。</w:t>
            </w:r>
          </w:p>
        </w:tc>
      </w:tr>
      <w:tr w:rsidR="00B1595C" w14:paraId="71CAA900" w14:textId="77777777">
        <w:trPr>
          <w:trHeight w:val="397"/>
          <w:jc w:val="center"/>
        </w:trPr>
        <w:tc>
          <w:tcPr>
            <w:tcW w:w="651" w:type="pct"/>
            <w:vAlign w:val="center"/>
          </w:tcPr>
          <w:p w14:paraId="28380114" w14:textId="77777777" w:rsidR="00B1595C" w:rsidRDefault="00B1595C">
            <w:pPr>
              <w:numPr>
                <w:ilvl w:val="0"/>
                <w:numId w:val="1"/>
              </w:numPr>
              <w:snapToGrid w:val="0"/>
              <w:rPr>
                <w:rFonts w:ascii="Arial" w:hAnsi="Arial" w:cs="Arial"/>
                <w:color w:val="000000" w:themeColor="text1"/>
                <w:szCs w:val="21"/>
              </w:rPr>
            </w:pPr>
          </w:p>
        </w:tc>
        <w:tc>
          <w:tcPr>
            <w:tcW w:w="4349" w:type="pct"/>
            <w:vAlign w:val="center"/>
          </w:tcPr>
          <w:p w14:paraId="078E1BBC" w14:textId="77777777" w:rsidR="00B1595C" w:rsidRDefault="00000000">
            <w:pPr>
              <w:snapToGrid w:val="0"/>
              <w:rPr>
                <w:color w:val="000000" w:themeColor="text1"/>
                <w:szCs w:val="21"/>
              </w:rPr>
            </w:pPr>
            <w:r>
              <w:rPr>
                <w:color w:val="000000" w:themeColor="text1"/>
                <w:szCs w:val="21"/>
              </w:rPr>
              <w:t>柜内的控制电缆应排列整齐</w:t>
            </w:r>
            <w:r>
              <w:rPr>
                <w:rFonts w:hint="eastAsia"/>
                <w:color w:val="000000" w:themeColor="text1"/>
                <w:szCs w:val="21"/>
              </w:rPr>
              <w:t>，</w:t>
            </w:r>
            <w:r>
              <w:rPr>
                <w:color w:val="000000" w:themeColor="text1"/>
                <w:szCs w:val="21"/>
              </w:rPr>
              <w:t>避免交叉</w:t>
            </w:r>
            <w:r>
              <w:rPr>
                <w:rFonts w:hint="eastAsia"/>
                <w:color w:val="000000" w:themeColor="text1"/>
                <w:szCs w:val="21"/>
              </w:rPr>
              <w:t>，</w:t>
            </w:r>
            <w:r>
              <w:rPr>
                <w:color w:val="000000" w:themeColor="text1"/>
                <w:szCs w:val="21"/>
              </w:rPr>
              <w:t>电缆型号</w:t>
            </w:r>
            <w:r>
              <w:rPr>
                <w:rFonts w:hint="eastAsia"/>
                <w:color w:val="000000" w:themeColor="text1"/>
                <w:szCs w:val="21"/>
              </w:rPr>
              <w:t>、</w:t>
            </w:r>
            <w:r>
              <w:rPr>
                <w:color w:val="000000" w:themeColor="text1"/>
                <w:szCs w:val="21"/>
              </w:rPr>
              <w:t>规格应符合设计要求</w:t>
            </w:r>
            <w:r>
              <w:rPr>
                <w:rFonts w:hint="eastAsia"/>
                <w:color w:val="000000" w:themeColor="text1"/>
                <w:szCs w:val="21"/>
              </w:rPr>
              <w:t>。</w:t>
            </w:r>
            <w:r>
              <w:rPr>
                <w:color w:val="000000" w:themeColor="text1"/>
                <w:szCs w:val="21"/>
              </w:rPr>
              <w:t>电缆固定牢靠</w:t>
            </w:r>
            <w:r>
              <w:rPr>
                <w:rFonts w:hint="eastAsia"/>
                <w:color w:val="000000" w:themeColor="text1"/>
                <w:szCs w:val="21"/>
              </w:rPr>
              <w:t>，</w:t>
            </w:r>
            <w:r>
              <w:rPr>
                <w:color w:val="000000" w:themeColor="text1"/>
                <w:szCs w:val="21"/>
              </w:rPr>
              <w:t>不得使所接端子排受到机械应力</w:t>
            </w:r>
            <w:r>
              <w:rPr>
                <w:rFonts w:hint="eastAsia"/>
                <w:color w:val="000000" w:themeColor="text1"/>
                <w:szCs w:val="21"/>
              </w:rPr>
              <w:t>。</w:t>
            </w:r>
          </w:p>
        </w:tc>
      </w:tr>
      <w:tr w:rsidR="00B1595C" w14:paraId="67096AD9" w14:textId="77777777">
        <w:trPr>
          <w:trHeight w:val="397"/>
          <w:jc w:val="center"/>
        </w:trPr>
        <w:tc>
          <w:tcPr>
            <w:tcW w:w="651" w:type="pct"/>
            <w:vAlign w:val="center"/>
          </w:tcPr>
          <w:p w14:paraId="4591CFC2" w14:textId="77777777" w:rsidR="00B1595C" w:rsidRDefault="00B1595C">
            <w:pPr>
              <w:numPr>
                <w:ilvl w:val="0"/>
                <w:numId w:val="1"/>
              </w:numPr>
              <w:snapToGrid w:val="0"/>
              <w:rPr>
                <w:rFonts w:ascii="Arial" w:hAnsi="Arial" w:cs="Arial"/>
                <w:color w:val="000000" w:themeColor="text1"/>
                <w:szCs w:val="21"/>
              </w:rPr>
            </w:pPr>
          </w:p>
        </w:tc>
        <w:tc>
          <w:tcPr>
            <w:tcW w:w="4349" w:type="pct"/>
            <w:vAlign w:val="center"/>
          </w:tcPr>
          <w:p w14:paraId="05DC1474" w14:textId="77777777" w:rsidR="00B1595C" w:rsidRDefault="00000000">
            <w:pPr>
              <w:snapToGrid w:val="0"/>
              <w:rPr>
                <w:color w:val="000000" w:themeColor="text1"/>
                <w:szCs w:val="21"/>
              </w:rPr>
            </w:pPr>
            <w:r>
              <w:rPr>
                <w:rFonts w:hint="eastAsia"/>
                <w:color w:val="000000" w:themeColor="text1"/>
                <w:szCs w:val="21"/>
              </w:rPr>
              <w:t>控制线路端子选用知名品牌接线端子（如公牛、正泰或德力西）。</w:t>
            </w:r>
          </w:p>
        </w:tc>
      </w:tr>
      <w:tr w:rsidR="00B1595C" w14:paraId="7EE59A54" w14:textId="77777777">
        <w:trPr>
          <w:trHeight w:val="397"/>
          <w:jc w:val="center"/>
        </w:trPr>
        <w:tc>
          <w:tcPr>
            <w:tcW w:w="651" w:type="pct"/>
            <w:vAlign w:val="center"/>
          </w:tcPr>
          <w:p w14:paraId="72AE6DB2" w14:textId="77777777" w:rsidR="00B1595C" w:rsidRDefault="00B1595C">
            <w:pPr>
              <w:numPr>
                <w:ilvl w:val="0"/>
                <w:numId w:val="1"/>
              </w:numPr>
              <w:snapToGrid w:val="0"/>
              <w:rPr>
                <w:rFonts w:ascii="Arial" w:hAnsi="Arial" w:cs="Arial"/>
                <w:color w:val="000000" w:themeColor="text1"/>
                <w:szCs w:val="21"/>
              </w:rPr>
            </w:pPr>
          </w:p>
        </w:tc>
        <w:tc>
          <w:tcPr>
            <w:tcW w:w="4349" w:type="pct"/>
            <w:vAlign w:val="center"/>
          </w:tcPr>
          <w:p w14:paraId="28B33ADB" w14:textId="5CF22194" w:rsidR="00B1595C" w:rsidRDefault="008B5D2F">
            <w:pPr>
              <w:snapToGrid w:val="0"/>
              <w:rPr>
                <w:color w:val="000000" w:themeColor="text1"/>
                <w:szCs w:val="21"/>
              </w:rPr>
            </w:pPr>
            <w:r w:rsidRPr="008B5D2F">
              <w:rPr>
                <w:color w:val="000000" w:themeColor="text1"/>
                <w:szCs w:val="21"/>
              </w:rPr>
              <w:t>二次回路导线应采用符合相关标准要求的铜芯绝缘导线，阻燃性能满足设计及相关规范要求</w:t>
            </w:r>
            <w:r>
              <w:rPr>
                <w:rFonts w:hint="eastAsia"/>
                <w:color w:val="000000" w:themeColor="text1"/>
                <w:szCs w:val="21"/>
              </w:rPr>
              <w:t>，不能有接头</w:t>
            </w:r>
            <w:r w:rsidR="001B4D87">
              <w:rPr>
                <w:rFonts w:hint="eastAsia"/>
                <w:color w:val="000000" w:themeColor="text1"/>
                <w:szCs w:val="21"/>
              </w:rPr>
              <w:t>。</w:t>
            </w:r>
            <w:r>
              <w:rPr>
                <w:rFonts w:hint="eastAsia"/>
                <w:color w:val="000000" w:themeColor="text1"/>
                <w:szCs w:val="21"/>
              </w:rPr>
              <w:t>接头</w:t>
            </w:r>
            <w:r w:rsidR="001B4D87">
              <w:rPr>
                <w:rFonts w:hint="eastAsia"/>
                <w:color w:val="000000" w:themeColor="text1"/>
                <w:szCs w:val="21"/>
              </w:rPr>
              <w:t>应采</w:t>
            </w:r>
            <w:r>
              <w:rPr>
                <w:rFonts w:hint="eastAsia"/>
                <w:color w:val="000000" w:themeColor="text1"/>
                <w:szCs w:val="21"/>
              </w:rPr>
              <w:t>用压接接线端子，端子号用专用打字机打印编号永不褪色。标明回路编号和用途。</w:t>
            </w:r>
          </w:p>
        </w:tc>
      </w:tr>
      <w:tr w:rsidR="00B1595C" w14:paraId="554382C7" w14:textId="77777777">
        <w:trPr>
          <w:trHeight w:val="397"/>
          <w:jc w:val="center"/>
        </w:trPr>
        <w:tc>
          <w:tcPr>
            <w:tcW w:w="651" w:type="pct"/>
            <w:vAlign w:val="center"/>
          </w:tcPr>
          <w:p w14:paraId="4509947C" w14:textId="77777777" w:rsidR="00B1595C" w:rsidRDefault="00B1595C">
            <w:pPr>
              <w:numPr>
                <w:ilvl w:val="0"/>
                <w:numId w:val="1"/>
              </w:numPr>
              <w:snapToGrid w:val="0"/>
              <w:rPr>
                <w:rFonts w:ascii="Arial" w:hAnsi="Arial" w:cs="Arial"/>
                <w:color w:val="000000" w:themeColor="text1"/>
                <w:szCs w:val="21"/>
              </w:rPr>
            </w:pPr>
          </w:p>
        </w:tc>
        <w:tc>
          <w:tcPr>
            <w:tcW w:w="4349" w:type="pct"/>
            <w:vAlign w:val="center"/>
          </w:tcPr>
          <w:p w14:paraId="1B9243E6" w14:textId="77777777" w:rsidR="00B1595C" w:rsidRDefault="00000000">
            <w:pPr>
              <w:snapToGrid w:val="0"/>
              <w:rPr>
                <w:color w:val="000000" w:themeColor="text1"/>
                <w:szCs w:val="21"/>
              </w:rPr>
            </w:pPr>
            <w:r>
              <w:rPr>
                <w:rFonts w:hint="eastAsia"/>
                <w:color w:val="000000" w:themeColor="text1"/>
                <w:szCs w:val="21"/>
              </w:rPr>
              <w:t>投标人应充分评估改造线路（包括控制、信号、测量及通讯线路）的电磁兼容性，通过优化敷设路径、采用屏蔽电缆及必要的抗干扰措施，确保信号传输的可靠性与稳定性。所有控制回路、继电保护回路、信号回路、测量及仪表回路及通讯回路等二次系统线路，均应与高、低压动力电缆分开敷设，采用独立桥架沿墙敷设或其他独立路径布置，严禁与动力电缆同桥架、同沟敷设。</w:t>
            </w:r>
          </w:p>
        </w:tc>
      </w:tr>
      <w:tr w:rsidR="00B1595C" w14:paraId="2C213F65" w14:textId="77777777">
        <w:trPr>
          <w:trHeight w:val="397"/>
          <w:jc w:val="center"/>
        </w:trPr>
        <w:tc>
          <w:tcPr>
            <w:tcW w:w="651" w:type="pct"/>
            <w:vAlign w:val="center"/>
          </w:tcPr>
          <w:p w14:paraId="05B3EE43" w14:textId="77777777" w:rsidR="00B1595C" w:rsidRDefault="00B1595C">
            <w:pPr>
              <w:numPr>
                <w:ilvl w:val="0"/>
                <w:numId w:val="1"/>
              </w:numPr>
              <w:snapToGrid w:val="0"/>
              <w:rPr>
                <w:rFonts w:ascii="Arial" w:hAnsi="Arial" w:cs="Arial"/>
                <w:color w:val="000000" w:themeColor="text1"/>
                <w:szCs w:val="21"/>
              </w:rPr>
            </w:pPr>
          </w:p>
        </w:tc>
        <w:tc>
          <w:tcPr>
            <w:tcW w:w="4349" w:type="pct"/>
            <w:vAlign w:val="center"/>
          </w:tcPr>
          <w:p w14:paraId="0BED082E" w14:textId="77777777" w:rsidR="00B1595C" w:rsidRDefault="00000000">
            <w:pPr>
              <w:snapToGrid w:val="0"/>
              <w:rPr>
                <w:color w:val="000000" w:themeColor="text1"/>
                <w:szCs w:val="21"/>
              </w:rPr>
            </w:pPr>
            <w:r>
              <w:rPr>
                <w:rFonts w:hint="eastAsia"/>
                <w:color w:val="000000" w:themeColor="text1"/>
                <w:szCs w:val="21"/>
              </w:rPr>
              <w:t>所有控制回路、二次回路及控制柜内部配线必须采用铜芯导线，严禁使用铝芯导线或铜包铝导线；所选导线应满足</w:t>
            </w:r>
            <w:r>
              <w:rPr>
                <w:rFonts w:hint="eastAsia"/>
                <w:color w:val="000000" w:themeColor="text1"/>
                <w:szCs w:val="21"/>
              </w:rPr>
              <w:t>1.3</w:t>
            </w:r>
            <w:r>
              <w:rPr>
                <w:rFonts w:hint="eastAsia"/>
                <w:color w:val="000000" w:themeColor="text1"/>
                <w:szCs w:val="21"/>
              </w:rPr>
              <w:t>条要求，并适配设备端子连接要求。</w:t>
            </w:r>
          </w:p>
        </w:tc>
      </w:tr>
      <w:tr w:rsidR="00B1595C" w14:paraId="4FF37CD7" w14:textId="77777777">
        <w:trPr>
          <w:trHeight w:val="397"/>
          <w:jc w:val="center"/>
        </w:trPr>
        <w:tc>
          <w:tcPr>
            <w:tcW w:w="651" w:type="pct"/>
            <w:vAlign w:val="center"/>
          </w:tcPr>
          <w:p w14:paraId="1AA875F3" w14:textId="77777777" w:rsidR="00B1595C" w:rsidRDefault="00B1595C">
            <w:pPr>
              <w:numPr>
                <w:ilvl w:val="0"/>
                <w:numId w:val="1"/>
              </w:numPr>
              <w:snapToGrid w:val="0"/>
              <w:rPr>
                <w:rFonts w:ascii="Arial" w:hAnsi="Arial" w:cs="Arial"/>
                <w:color w:val="000000" w:themeColor="text1"/>
                <w:szCs w:val="21"/>
              </w:rPr>
            </w:pPr>
          </w:p>
        </w:tc>
        <w:tc>
          <w:tcPr>
            <w:tcW w:w="4349" w:type="pct"/>
            <w:vAlign w:val="center"/>
          </w:tcPr>
          <w:p w14:paraId="7A19EF05" w14:textId="77777777" w:rsidR="00B1595C" w:rsidRDefault="00000000">
            <w:pPr>
              <w:snapToGrid w:val="0"/>
              <w:rPr>
                <w:color w:val="000000" w:themeColor="text1"/>
                <w:szCs w:val="21"/>
              </w:rPr>
            </w:pPr>
            <w:r>
              <w:rPr>
                <w:rFonts w:hint="eastAsia"/>
                <w:color w:val="000000" w:themeColor="text1"/>
                <w:szCs w:val="21"/>
              </w:rPr>
              <w:t>桥架的宽度和高度选择应符合电缆填充率的规定值，另外需预留</w:t>
            </w:r>
            <w:r>
              <w:rPr>
                <w:rFonts w:hint="eastAsia"/>
                <w:color w:val="000000" w:themeColor="text1"/>
                <w:szCs w:val="21"/>
              </w:rPr>
              <w:t>10%</w:t>
            </w:r>
            <w:r>
              <w:rPr>
                <w:rFonts w:hint="eastAsia"/>
                <w:color w:val="000000" w:themeColor="text1"/>
                <w:szCs w:val="21"/>
              </w:rPr>
              <w:t>—</w:t>
            </w:r>
            <w:r>
              <w:rPr>
                <w:rFonts w:hint="eastAsia"/>
                <w:color w:val="000000" w:themeColor="text1"/>
                <w:szCs w:val="21"/>
              </w:rPr>
              <w:t>25%</w:t>
            </w:r>
            <w:r>
              <w:rPr>
                <w:rFonts w:hint="eastAsia"/>
                <w:color w:val="000000" w:themeColor="text1"/>
                <w:szCs w:val="21"/>
              </w:rPr>
              <w:t>的工程发展余量。</w:t>
            </w:r>
          </w:p>
        </w:tc>
      </w:tr>
      <w:tr w:rsidR="00B1595C" w14:paraId="25147717" w14:textId="77777777">
        <w:trPr>
          <w:trHeight w:val="397"/>
          <w:jc w:val="center"/>
        </w:trPr>
        <w:tc>
          <w:tcPr>
            <w:tcW w:w="651" w:type="pct"/>
            <w:vAlign w:val="center"/>
          </w:tcPr>
          <w:p w14:paraId="353645C8" w14:textId="77777777" w:rsidR="00B1595C" w:rsidRDefault="00B1595C">
            <w:pPr>
              <w:numPr>
                <w:ilvl w:val="0"/>
                <w:numId w:val="1"/>
              </w:numPr>
              <w:snapToGrid w:val="0"/>
              <w:rPr>
                <w:rFonts w:ascii="Arial" w:hAnsi="Arial" w:cs="Arial"/>
                <w:color w:val="000000" w:themeColor="text1"/>
                <w:szCs w:val="21"/>
              </w:rPr>
            </w:pPr>
          </w:p>
        </w:tc>
        <w:tc>
          <w:tcPr>
            <w:tcW w:w="4349" w:type="pct"/>
            <w:vAlign w:val="center"/>
          </w:tcPr>
          <w:p w14:paraId="7E1FCD50" w14:textId="77777777" w:rsidR="00B1595C" w:rsidRDefault="00000000">
            <w:pPr>
              <w:snapToGrid w:val="0"/>
              <w:rPr>
                <w:color w:val="000000" w:themeColor="text1"/>
                <w:szCs w:val="21"/>
              </w:rPr>
            </w:pPr>
            <w:r>
              <w:rPr>
                <w:rFonts w:hint="eastAsia"/>
                <w:color w:val="000000" w:themeColor="text1"/>
                <w:szCs w:val="21"/>
              </w:rPr>
              <w:t>支、吊架规格的选择应按桥架规格、层数、跨距等条件配置，并满足荷载要求。</w:t>
            </w:r>
          </w:p>
        </w:tc>
      </w:tr>
      <w:tr w:rsidR="00B1595C" w14:paraId="5A3F32B7" w14:textId="77777777">
        <w:trPr>
          <w:trHeight w:val="397"/>
          <w:jc w:val="center"/>
        </w:trPr>
        <w:tc>
          <w:tcPr>
            <w:tcW w:w="651" w:type="pct"/>
            <w:vAlign w:val="center"/>
          </w:tcPr>
          <w:p w14:paraId="26667D99" w14:textId="77777777" w:rsidR="00B1595C" w:rsidRDefault="00B1595C">
            <w:pPr>
              <w:numPr>
                <w:ilvl w:val="0"/>
                <w:numId w:val="1"/>
              </w:numPr>
              <w:snapToGrid w:val="0"/>
              <w:rPr>
                <w:rFonts w:ascii="Arial" w:hAnsi="Arial" w:cs="Arial"/>
                <w:color w:val="000000" w:themeColor="text1"/>
                <w:szCs w:val="21"/>
              </w:rPr>
            </w:pPr>
          </w:p>
        </w:tc>
        <w:tc>
          <w:tcPr>
            <w:tcW w:w="4349" w:type="pct"/>
            <w:vAlign w:val="center"/>
          </w:tcPr>
          <w:p w14:paraId="44ED2F5F" w14:textId="77777777" w:rsidR="00B1595C" w:rsidRDefault="00000000">
            <w:pPr>
              <w:snapToGrid w:val="0"/>
              <w:rPr>
                <w:color w:val="000000" w:themeColor="text1"/>
                <w:szCs w:val="21"/>
              </w:rPr>
            </w:pPr>
            <w:r>
              <w:rPr>
                <w:rFonts w:hint="eastAsia"/>
                <w:color w:val="000000" w:themeColor="text1"/>
                <w:szCs w:val="21"/>
              </w:rPr>
              <w:t>桥架系统应具有可靠的电气连接并接地，与接地干线有不小于</w:t>
            </w:r>
            <w:r>
              <w:rPr>
                <w:rFonts w:hint="eastAsia"/>
                <w:color w:val="000000" w:themeColor="text1"/>
                <w:szCs w:val="21"/>
              </w:rPr>
              <w:t>2</w:t>
            </w:r>
            <w:r>
              <w:rPr>
                <w:rFonts w:hint="eastAsia"/>
                <w:color w:val="000000" w:themeColor="text1"/>
                <w:szCs w:val="21"/>
              </w:rPr>
              <w:t>处连接。</w:t>
            </w:r>
          </w:p>
        </w:tc>
      </w:tr>
      <w:tr w:rsidR="00B1595C" w14:paraId="5F660AAF" w14:textId="77777777">
        <w:trPr>
          <w:trHeight w:val="397"/>
          <w:jc w:val="center"/>
        </w:trPr>
        <w:tc>
          <w:tcPr>
            <w:tcW w:w="651" w:type="pct"/>
            <w:vAlign w:val="center"/>
          </w:tcPr>
          <w:p w14:paraId="5744BB21" w14:textId="77777777" w:rsidR="00B1595C" w:rsidRDefault="00B1595C">
            <w:pPr>
              <w:numPr>
                <w:ilvl w:val="0"/>
                <w:numId w:val="1"/>
              </w:numPr>
              <w:snapToGrid w:val="0"/>
              <w:rPr>
                <w:rFonts w:ascii="Arial" w:hAnsi="Arial" w:cs="Arial"/>
                <w:color w:val="000000" w:themeColor="text1"/>
                <w:szCs w:val="21"/>
              </w:rPr>
            </w:pPr>
          </w:p>
        </w:tc>
        <w:tc>
          <w:tcPr>
            <w:tcW w:w="4349" w:type="pct"/>
            <w:vAlign w:val="center"/>
          </w:tcPr>
          <w:p w14:paraId="02CBCC37" w14:textId="77777777" w:rsidR="00B1595C" w:rsidRDefault="00000000">
            <w:pPr>
              <w:snapToGrid w:val="0"/>
              <w:rPr>
                <w:color w:val="000000" w:themeColor="text1"/>
                <w:szCs w:val="21"/>
              </w:rPr>
            </w:pPr>
            <w:r>
              <w:rPr>
                <w:rFonts w:hint="eastAsia"/>
                <w:color w:val="000000" w:themeColor="text1"/>
                <w:szCs w:val="21"/>
              </w:rPr>
              <w:t>金属桥架及线槽节与节间应接触良好，安装牢固，桥架间连接板的两端应跨接接地线或固定螺栓。</w:t>
            </w:r>
          </w:p>
          <w:p w14:paraId="065AD5A2" w14:textId="77777777" w:rsidR="00B1595C" w:rsidRDefault="00B1595C">
            <w:pPr>
              <w:snapToGrid w:val="0"/>
              <w:rPr>
                <w:color w:val="000000" w:themeColor="text1"/>
                <w:szCs w:val="21"/>
              </w:rPr>
            </w:pPr>
          </w:p>
        </w:tc>
      </w:tr>
      <w:tr w:rsidR="00B1595C" w14:paraId="11DF99EC" w14:textId="77777777">
        <w:trPr>
          <w:trHeight w:val="397"/>
          <w:jc w:val="center"/>
        </w:trPr>
        <w:tc>
          <w:tcPr>
            <w:tcW w:w="651" w:type="pct"/>
            <w:vAlign w:val="center"/>
          </w:tcPr>
          <w:p w14:paraId="566A34BA" w14:textId="77777777" w:rsidR="00B1595C" w:rsidRDefault="00B1595C">
            <w:pPr>
              <w:numPr>
                <w:ilvl w:val="0"/>
                <w:numId w:val="1"/>
              </w:numPr>
              <w:snapToGrid w:val="0"/>
              <w:rPr>
                <w:rFonts w:ascii="Arial" w:hAnsi="Arial" w:cs="Arial"/>
                <w:color w:val="000000" w:themeColor="text1"/>
                <w:szCs w:val="21"/>
              </w:rPr>
            </w:pPr>
          </w:p>
        </w:tc>
        <w:tc>
          <w:tcPr>
            <w:tcW w:w="4349" w:type="pct"/>
            <w:vAlign w:val="center"/>
          </w:tcPr>
          <w:p w14:paraId="43759B9C" w14:textId="77777777" w:rsidR="00B1595C" w:rsidRDefault="00000000">
            <w:pPr>
              <w:snapToGrid w:val="0"/>
              <w:rPr>
                <w:color w:val="000000" w:themeColor="text1"/>
                <w:szCs w:val="21"/>
              </w:rPr>
            </w:pPr>
            <w:r>
              <w:rPr>
                <w:rFonts w:hint="eastAsia"/>
                <w:color w:val="000000" w:themeColor="text1"/>
                <w:szCs w:val="21"/>
              </w:rPr>
              <w:t>施工单位</w:t>
            </w:r>
            <w:r>
              <w:rPr>
                <w:color w:val="000000" w:themeColor="text1"/>
                <w:szCs w:val="21"/>
              </w:rPr>
              <w:t>保证按合同的规定提供优质的、全新的、齐全的、无损的产品，产品除符合国家有关技术标准外，还应符合本合同</w:t>
            </w:r>
            <w:r>
              <w:rPr>
                <w:rFonts w:hint="eastAsia"/>
                <w:color w:val="000000" w:themeColor="text1"/>
                <w:szCs w:val="21"/>
              </w:rPr>
              <w:t>（</w:t>
            </w:r>
            <w:r>
              <w:rPr>
                <w:rFonts w:hint="eastAsia"/>
                <w:color w:val="000000" w:themeColor="text1"/>
                <w:szCs w:val="21"/>
              </w:rPr>
              <w:t>U</w:t>
            </w:r>
            <w:r>
              <w:rPr>
                <w:color w:val="000000" w:themeColor="text1"/>
                <w:szCs w:val="21"/>
              </w:rPr>
              <w:t>RS</w:t>
            </w:r>
            <w:r>
              <w:rPr>
                <w:rFonts w:hint="eastAsia"/>
                <w:color w:val="000000" w:themeColor="text1"/>
                <w:szCs w:val="21"/>
              </w:rPr>
              <w:t>）</w:t>
            </w:r>
            <w:r>
              <w:rPr>
                <w:color w:val="000000" w:themeColor="text1"/>
                <w:szCs w:val="21"/>
              </w:rPr>
              <w:t>的技术规格和行业标准。</w:t>
            </w:r>
          </w:p>
        </w:tc>
      </w:tr>
      <w:tr w:rsidR="00B1595C" w14:paraId="76C75476" w14:textId="77777777">
        <w:trPr>
          <w:trHeight w:val="397"/>
          <w:jc w:val="center"/>
        </w:trPr>
        <w:tc>
          <w:tcPr>
            <w:tcW w:w="651" w:type="pct"/>
            <w:vAlign w:val="center"/>
          </w:tcPr>
          <w:p w14:paraId="4E069BC1" w14:textId="77777777" w:rsidR="00B1595C" w:rsidRDefault="00B1595C">
            <w:pPr>
              <w:numPr>
                <w:ilvl w:val="0"/>
                <w:numId w:val="1"/>
              </w:numPr>
              <w:snapToGrid w:val="0"/>
              <w:rPr>
                <w:rFonts w:ascii="Arial" w:hAnsi="Arial" w:cs="Arial"/>
                <w:color w:val="000000" w:themeColor="text1"/>
                <w:szCs w:val="21"/>
              </w:rPr>
            </w:pPr>
          </w:p>
        </w:tc>
        <w:tc>
          <w:tcPr>
            <w:tcW w:w="4349" w:type="pct"/>
            <w:vAlign w:val="center"/>
          </w:tcPr>
          <w:p w14:paraId="6E921F4A" w14:textId="77777777" w:rsidR="00B1595C" w:rsidRDefault="00000000">
            <w:pPr>
              <w:snapToGrid w:val="0"/>
              <w:rPr>
                <w:color w:val="000000" w:themeColor="text1"/>
                <w:szCs w:val="21"/>
              </w:rPr>
            </w:pPr>
            <w:r>
              <w:rPr>
                <w:rFonts w:ascii="宋体" w:hAnsi="宋体" w:hint="eastAsia"/>
                <w:bCs/>
                <w:color w:val="000000" w:themeColor="text1"/>
                <w:kern w:val="0"/>
                <w:szCs w:val="21"/>
              </w:rPr>
              <w:t>所选设备型号及技术参数必须达到地方电力供电部门（吉林供电公司）的运行标准，确保满足电网接入规范及后期运行维护要求。</w:t>
            </w:r>
          </w:p>
        </w:tc>
      </w:tr>
      <w:tr w:rsidR="00B1595C" w14:paraId="40C72145" w14:textId="77777777">
        <w:trPr>
          <w:trHeight w:val="397"/>
          <w:jc w:val="center"/>
        </w:trPr>
        <w:tc>
          <w:tcPr>
            <w:tcW w:w="651" w:type="pct"/>
            <w:vAlign w:val="center"/>
          </w:tcPr>
          <w:p w14:paraId="1DB768CD" w14:textId="77777777" w:rsidR="00B1595C" w:rsidRDefault="00B1595C">
            <w:pPr>
              <w:numPr>
                <w:ilvl w:val="0"/>
                <w:numId w:val="1"/>
              </w:numPr>
              <w:snapToGrid w:val="0"/>
              <w:rPr>
                <w:rFonts w:ascii="Arial" w:hAnsi="Arial" w:cs="Arial"/>
                <w:color w:val="000000" w:themeColor="text1"/>
                <w:szCs w:val="21"/>
              </w:rPr>
            </w:pPr>
          </w:p>
        </w:tc>
        <w:tc>
          <w:tcPr>
            <w:tcW w:w="4349" w:type="pct"/>
            <w:vAlign w:val="center"/>
          </w:tcPr>
          <w:p w14:paraId="203C34ED" w14:textId="77777777" w:rsidR="00B1595C" w:rsidRDefault="00000000">
            <w:pPr>
              <w:snapToGrid w:val="0"/>
              <w:rPr>
                <w:rFonts w:ascii="宋体" w:hAnsi="宋体" w:hint="eastAsia"/>
                <w:bCs/>
                <w:color w:val="000000" w:themeColor="text1"/>
                <w:kern w:val="0"/>
                <w:szCs w:val="21"/>
              </w:rPr>
            </w:pPr>
            <w:r>
              <w:rPr>
                <w:rFonts w:hint="eastAsia"/>
                <w:color w:val="000000" w:themeColor="text1"/>
                <w:szCs w:val="21"/>
              </w:rPr>
              <w:t>设备到货时包装体外观应保持完好无损，经建设单位相关人员开箱验收合格后，方可进行安装。</w:t>
            </w:r>
          </w:p>
        </w:tc>
      </w:tr>
      <w:tr w:rsidR="00B1595C" w14:paraId="5B5AA59E" w14:textId="77777777">
        <w:trPr>
          <w:trHeight w:val="397"/>
          <w:jc w:val="center"/>
        </w:trPr>
        <w:tc>
          <w:tcPr>
            <w:tcW w:w="5000" w:type="pct"/>
            <w:gridSpan w:val="2"/>
            <w:vAlign w:val="center"/>
          </w:tcPr>
          <w:p w14:paraId="73E60BAB" w14:textId="77777777" w:rsidR="00B1595C" w:rsidRDefault="00000000">
            <w:pPr>
              <w:pStyle w:val="2"/>
              <w:keepNext w:val="0"/>
              <w:keepLines w:val="0"/>
              <w:widowControl w:val="0"/>
              <w:snapToGrid w:val="0"/>
              <w:spacing w:before="0" w:after="0" w:line="240" w:lineRule="auto"/>
              <w:jc w:val="both"/>
              <w:rPr>
                <w:rFonts w:cs="Arial"/>
                <w:color w:val="000000" w:themeColor="text1"/>
                <w:sz w:val="21"/>
                <w:szCs w:val="21"/>
                <w:lang w:eastAsia="zh-CN"/>
              </w:rPr>
            </w:pPr>
            <w:r>
              <w:rPr>
                <w:rFonts w:cs="Arial" w:hint="eastAsia"/>
                <w:color w:val="000000" w:themeColor="text1"/>
                <w:sz w:val="21"/>
                <w:szCs w:val="21"/>
                <w:lang w:eastAsia="zh-CN"/>
              </w:rPr>
              <w:t>2.6</w:t>
            </w:r>
            <w:r>
              <w:rPr>
                <w:rFonts w:cs="Arial"/>
                <w:color w:val="000000" w:themeColor="text1"/>
                <w:sz w:val="21"/>
                <w:szCs w:val="21"/>
                <w:lang w:eastAsia="zh-CN"/>
              </w:rPr>
              <w:t>售后服务及质量保证</w:t>
            </w:r>
            <w:r>
              <w:rPr>
                <w:rFonts w:cs="Arial" w:hint="eastAsia"/>
                <w:color w:val="000000" w:themeColor="text1"/>
                <w:sz w:val="21"/>
                <w:szCs w:val="21"/>
                <w:lang w:eastAsia="zh-CN"/>
              </w:rPr>
              <w:t>要求</w:t>
            </w:r>
          </w:p>
        </w:tc>
      </w:tr>
      <w:tr w:rsidR="00B1595C" w14:paraId="610857F8" w14:textId="77777777">
        <w:trPr>
          <w:trHeight w:val="397"/>
          <w:jc w:val="center"/>
        </w:trPr>
        <w:tc>
          <w:tcPr>
            <w:tcW w:w="651" w:type="pct"/>
            <w:vAlign w:val="center"/>
          </w:tcPr>
          <w:p w14:paraId="67A44A33" w14:textId="77777777" w:rsidR="00B1595C" w:rsidRDefault="00B1595C">
            <w:pPr>
              <w:numPr>
                <w:ilvl w:val="0"/>
                <w:numId w:val="1"/>
              </w:numPr>
              <w:snapToGrid w:val="0"/>
              <w:rPr>
                <w:rFonts w:ascii="Arial" w:hAnsi="Arial" w:cs="Arial"/>
                <w:color w:val="000000" w:themeColor="text1"/>
                <w:szCs w:val="21"/>
              </w:rPr>
            </w:pPr>
          </w:p>
        </w:tc>
        <w:tc>
          <w:tcPr>
            <w:tcW w:w="4349" w:type="pct"/>
            <w:vAlign w:val="center"/>
          </w:tcPr>
          <w:p w14:paraId="24BF7C18" w14:textId="77777777" w:rsidR="00B1595C" w:rsidRDefault="00000000">
            <w:pPr>
              <w:snapToGrid w:val="0"/>
              <w:rPr>
                <w:rFonts w:ascii="Arial" w:hAnsi="Arial" w:cs="Arial"/>
                <w:bCs/>
                <w:szCs w:val="21"/>
              </w:rPr>
            </w:pPr>
            <w:r>
              <w:rPr>
                <w:rFonts w:hint="eastAsia"/>
                <w:szCs w:val="21"/>
              </w:rPr>
              <w:t>对本次工程所有改造内容包含综合保护装置、后台系统等配电设备、线路及设备元件保修期限</w:t>
            </w:r>
            <w:r>
              <w:rPr>
                <w:rFonts w:hint="eastAsia"/>
                <w:szCs w:val="21"/>
              </w:rPr>
              <w:t>5</w:t>
            </w:r>
            <w:r>
              <w:rPr>
                <w:rFonts w:hint="eastAsia"/>
                <w:szCs w:val="21"/>
              </w:rPr>
              <w:t>年。每年到厂进行一次配电系统检测，保修期限自工程整体竣工验收合格之日起算，满</w:t>
            </w:r>
            <w:r>
              <w:rPr>
                <w:rFonts w:hint="eastAsia"/>
                <w:szCs w:val="21"/>
              </w:rPr>
              <w:t>5</w:t>
            </w:r>
            <w:r>
              <w:rPr>
                <w:rFonts w:hint="eastAsia"/>
                <w:szCs w:val="21"/>
              </w:rPr>
              <w:t>年为止。</w:t>
            </w:r>
          </w:p>
        </w:tc>
      </w:tr>
      <w:tr w:rsidR="00B1595C" w14:paraId="7A07D6B6" w14:textId="77777777">
        <w:trPr>
          <w:trHeight w:val="397"/>
          <w:jc w:val="center"/>
        </w:trPr>
        <w:tc>
          <w:tcPr>
            <w:tcW w:w="651" w:type="pct"/>
            <w:vAlign w:val="center"/>
          </w:tcPr>
          <w:p w14:paraId="6E6DD877" w14:textId="77777777" w:rsidR="00B1595C" w:rsidRDefault="00B1595C">
            <w:pPr>
              <w:numPr>
                <w:ilvl w:val="0"/>
                <w:numId w:val="1"/>
              </w:numPr>
              <w:snapToGrid w:val="0"/>
              <w:rPr>
                <w:rFonts w:ascii="Arial" w:hAnsi="Arial" w:cs="Arial"/>
                <w:color w:val="000000" w:themeColor="text1"/>
                <w:szCs w:val="21"/>
              </w:rPr>
            </w:pPr>
          </w:p>
        </w:tc>
        <w:tc>
          <w:tcPr>
            <w:tcW w:w="4349" w:type="pct"/>
            <w:vAlign w:val="center"/>
          </w:tcPr>
          <w:p w14:paraId="0716354F" w14:textId="77777777" w:rsidR="00B1595C" w:rsidRDefault="00000000">
            <w:pPr>
              <w:snapToGrid w:val="0"/>
              <w:rPr>
                <w:szCs w:val="21"/>
              </w:rPr>
            </w:pPr>
            <w:r>
              <w:rPr>
                <w:rFonts w:hint="eastAsia"/>
                <w:szCs w:val="21"/>
              </w:rPr>
              <w:t>电气系统发生故障时，施工单位应在接到建设单位通知之时起</w:t>
            </w:r>
            <w:r>
              <w:rPr>
                <w:rFonts w:hint="eastAsia"/>
                <w:szCs w:val="21"/>
              </w:rPr>
              <w:t>1</w:t>
            </w:r>
            <w:r>
              <w:rPr>
                <w:rFonts w:hint="eastAsia"/>
                <w:szCs w:val="21"/>
              </w:rPr>
              <w:t>小时内作出答复，</w:t>
            </w:r>
            <w:r>
              <w:rPr>
                <w:rFonts w:hint="eastAsia"/>
                <w:szCs w:val="21"/>
              </w:rPr>
              <w:t>1.5</w:t>
            </w:r>
            <w:r>
              <w:rPr>
                <w:rFonts w:hint="eastAsia"/>
                <w:szCs w:val="21"/>
              </w:rPr>
              <w:t>小时内赶到现场解决问题。</w:t>
            </w:r>
          </w:p>
        </w:tc>
      </w:tr>
      <w:tr w:rsidR="00B1595C" w14:paraId="56AA01D4" w14:textId="77777777">
        <w:trPr>
          <w:trHeight w:val="397"/>
          <w:jc w:val="center"/>
        </w:trPr>
        <w:tc>
          <w:tcPr>
            <w:tcW w:w="5000" w:type="pct"/>
            <w:gridSpan w:val="2"/>
            <w:vAlign w:val="center"/>
          </w:tcPr>
          <w:p w14:paraId="0137D9C5" w14:textId="77777777" w:rsidR="00B1595C" w:rsidRDefault="00000000">
            <w:pPr>
              <w:pStyle w:val="2"/>
              <w:keepNext w:val="0"/>
              <w:keepLines w:val="0"/>
              <w:widowControl w:val="0"/>
              <w:snapToGrid w:val="0"/>
              <w:spacing w:before="0" w:after="0" w:line="240" w:lineRule="auto"/>
              <w:jc w:val="both"/>
              <w:rPr>
                <w:rFonts w:cs="Arial"/>
                <w:color w:val="000000" w:themeColor="text1"/>
                <w:sz w:val="21"/>
                <w:szCs w:val="21"/>
                <w:lang w:eastAsia="zh-CN"/>
              </w:rPr>
            </w:pPr>
            <w:r>
              <w:rPr>
                <w:rFonts w:cs="Arial" w:hint="eastAsia"/>
                <w:color w:val="000000" w:themeColor="text1"/>
                <w:sz w:val="21"/>
                <w:szCs w:val="21"/>
                <w:lang w:eastAsia="zh-CN"/>
              </w:rPr>
              <w:t>2.7</w:t>
            </w:r>
            <w:r>
              <w:rPr>
                <w:rFonts w:cs="Arial" w:hint="eastAsia"/>
                <w:color w:val="000000" w:themeColor="text1"/>
                <w:sz w:val="21"/>
                <w:szCs w:val="21"/>
                <w:lang w:eastAsia="zh-CN"/>
              </w:rPr>
              <w:t>测试和文件需求</w:t>
            </w:r>
          </w:p>
        </w:tc>
      </w:tr>
      <w:tr w:rsidR="00B1595C" w14:paraId="6D60482E" w14:textId="77777777">
        <w:trPr>
          <w:trHeight w:val="397"/>
          <w:jc w:val="center"/>
        </w:trPr>
        <w:tc>
          <w:tcPr>
            <w:tcW w:w="651" w:type="pct"/>
            <w:vAlign w:val="center"/>
          </w:tcPr>
          <w:p w14:paraId="65CCF8D5" w14:textId="77777777" w:rsidR="00B1595C" w:rsidRDefault="00B1595C">
            <w:pPr>
              <w:numPr>
                <w:ilvl w:val="0"/>
                <w:numId w:val="1"/>
              </w:numPr>
              <w:snapToGrid w:val="0"/>
              <w:rPr>
                <w:rFonts w:ascii="Arial" w:hAnsi="Arial" w:cs="Arial"/>
                <w:color w:val="000000" w:themeColor="text1"/>
                <w:szCs w:val="21"/>
              </w:rPr>
            </w:pPr>
          </w:p>
        </w:tc>
        <w:tc>
          <w:tcPr>
            <w:tcW w:w="4349" w:type="pct"/>
            <w:vAlign w:val="center"/>
          </w:tcPr>
          <w:p w14:paraId="0372FCFE" w14:textId="77777777" w:rsidR="00B1595C" w:rsidRDefault="00000000">
            <w:pPr>
              <w:snapToGrid w:val="0"/>
              <w:rPr>
                <w:rFonts w:ascii="宋体" w:hAnsi="宋体" w:hint="eastAsia"/>
                <w:color w:val="000000" w:themeColor="text1"/>
                <w:szCs w:val="21"/>
              </w:rPr>
            </w:pPr>
            <w:r>
              <w:rPr>
                <w:rFonts w:ascii="宋体" w:hAnsi="宋体"/>
                <w:color w:val="000000" w:themeColor="text1"/>
                <w:szCs w:val="21"/>
              </w:rPr>
              <w:t>主要材料设备进场检验记录，出厂合格证，产品质量说明书，</w:t>
            </w:r>
            <w:r>
              <w:rPr>
                <w:rFonts w:ascii="宋体" w:hAnsi="宋体" w:hint="eastAsia"/>
                <w:color w:val="000000" w:themeColor="text1"/>
                <w:szCs w:val="21"/>
              </w:rPr>
              <w:t>产品</w:t>
            </w:r>
            <w:r>
              <w:rPr>
                <w:rFonts w:ascii="宋体" w:hAnsi="宋体"/>
                <w:color w:val="000000" w:themeColor="text1"/>
                <w:szCs w:val="21"/>
              </w:rPr>
              <w:t>检验报告，</w:t>
            </w:r>
            <w:r>
              <w:rPr>
                <w:rFonts w:ascii="宋体" w:hAnsi="宋体" w:hint="eastAsia"/>
                <w:color w:val="000000" w:themeColor="text1"/>
                <w:szCs w:val="21"/>
              </w:rPr>
              <w:t>产品安装说明书，</w:t>
            </w:r>
            <w:r>
              <w:rPr>
                <w:rFonts w:ascii="宋体" w:hAnsi="宋体"/>
                <w:color w:val="000000" w:themeColor="text1"/>
                <w:szCs w:val="21"/>
              </w:rPr>
              <w:t>生产许可证</w:t>
            </w:r>
            <w:r>
              <w:rPr>
                <w:rFonts w:ascii="宋体" w:hAnsi="宋体" w:hint="eastAsia"/>
                <w:color w:val="000000" w:themeColor="text1"/>
                <w:szCs w:val="21"/>
              </w:rPr>
              <w:t>，配套产品合格证、使用说明书，辅助电路原理图、安装接线图等。</w:t>
            </w:r>
          </w:p>
        </w:tc>
      </w:tr>
      <w:tr w:rsidR="00B1595C" w14:paraId="023B5028" w14:textId="77777777">
        <w:trPr>
          <w:trHeight w:val="397"/>
          <w:jc w:val="center"/>
        </w:trPr>
        <w:tc>
          <w:tcPr>
            <w:tcW w:w="651" w:type="pct"/>
            <w:vAlign w:val="center"/>
          </w:tcPr>
          <w:p w14:paraId="0EDBAB22" w14:textId="77777777" w:rsidR="00B1595C" w:rsidRDefault="00B1595C">
            <w:pPr>
              <w:numPr>
                <w:ilvl w:val="0"/>
                <w:numId w:val="1"/>
              </w:numPr>
              <w:snapToGrid w:val="0"/>
              <w:rPr>
                <w:rFonts w:ascii="Arial" w:hAnsi="Arial" w:cs="Arial"/>
                <w:color w:val="000000" w:themeColor="text1"/>
                <w:szCs w:val="21"/>
              </w:rPr>
            </w:pPr>
          </w:p>
        </w:tc>
        <w:tc>
          <w:tcPr>
            <w:tcW w:w="4349" w:type="pct"/>
            <w:vAlign w:val="center"/>
          </w:tcPr>
          <w:p w14:paraId="1C40EFC6" w14:textId="77777777" w:rsidR="00B1595C" w:rsidRDefault="00000000">
            <w:pPr>
              <w:snapToGrid w:val="0"/>
              <w:rPr>
                <w:rFonts w:ascii="宋体" w:hAnsi="宋体" w:hint="eastAsia"/>
                <w:color w:val="000000" w:themeColor="text1"/>
                <w:szCs w:val="21"/>
              </w:rPr>
            </w:pPr>
            <w:r>
              <w:rPr>
                <w:rFonts w:ascii="宋体" w:hAnsi="宋体" w:hint="eastAsia"/>
                <w:color w:val="000000" w:themeColor="text1"/>
                <w:szCs w:val="21"/>
              </w:rPr>
              <w:t>设备</w:t>
            </w:r>
            <w:r>
              <w:rPr>
                <w:rFonts w:ascii="宋体" w:hAnsi="宋体"/>
                <w:color w:val="000000" w:themeColor="text1"/>
                <w:szCs w:val="21"/>
              </w:rPr>
              <w:t>保修卡、中文安装手册、使用手册、技术资料、图纸、调试报告、合格证</w:t>
            </w:r>
            <w:r>
              <w:rPr>
                <w:rFonts w:ascii="宋体" w:hAnsi="宋体" w:hint="eastAsia"/>
                <w:color w:val="000000" w:themeColor="text1"/>
                <w:szCs w:val="21"/>
              </w:rPr>
              <w:t>。</w:t>
            </w:r>
          </w:p>
        </w:tc>
      </w:tr>
      <w:tr w:rsidR="00B1595C" w14:paraId="14827B9B" w14:textId="77777777">
        <w:trPr>
          <w:trHeight w:val="397"/>
          <w:jc w:val="center"/>
        </w:trPr>
        <w:tc>
          <w:tcPr>
            <w:tcW w:w="651" w:type="pct"/>
            <w:vAlign w:val="center"/>
          </w:tcPr>
          <w:p w14:paraId="5C734293" w14:textId="77777777" w:rsidR="00B1595C" w:rsidRDefault="00B1595C">
            <w:pPr>
              <w:numPr>
                <w:ilvl w:val="0"/>
                <w:numId w:val="1"/>
              </w:numPr>
              <w:snapToGrid w:val="0"/>
              <w:rPr>
                <w:rFonts w:ascii="Arial" w:hAnsi="Arial" w:cs="Arial"/>
                <w:color w:val="000000" w:themeColor="text1"/>
                <w:szCs w:val="21"/>
              </w:rPr>
            </w:pPr>
          </w:p>
        </w:tc>
        <w:tc>
          <w:tcPr>
            <w:tcW w:w="4349" w:type="pct"/>
            <w:vAlign w:val="center"/>
          </w:tcPr>
          <w:p w14:paraId="4CCDF6D1" w14:textId="77777777" w:rsidR="00B1595C" w:rsidRDefault="00000000">
            <w:pPr>
              <w:snapToGrid w:val="0"/>
              <w:rPr>
                <w:rFonts w:ascii="宋体" w:hAnsi="宋体" w:hint="eastAsia"/>
                <w:color w:val="000000" w:themeColor="text1"/>
                <w:szCs w:val="21"/>
              </w:rPr>
            </w:pPr>
            <w:r>
              <w:rPr>
                <w:rFonts w:ascii="宋体" w:hAnsi="宋体" w:hint="eastAsia"/>
                <w:color w:val="000000" w:themeColor="text1"/>
                <w:szCs w:val="21"/>
              </w:rPr>
              <w:t>施工结束后，施工方应做好竣工图纸，竣工资料，装订成册。</w:t>
            </w:r>
          </w:p>
        </w:tc>
      </w:tr>
      <w:tr w:rsidR="00B1595C" w14:paraId="662A4988" w14:textId="77777777">
        <w:trPr>
          <w:trHeight w:val="397"/>
          <w:jc w:val="center"/>
        </w:trPr>
        <w:tc>
          <w:tcPr>
            <w:tcW w:w="651" w:type="pct"/>
            <w:vAlign w:val="center"/>
          </w:tcPr>
          <w:p w14:paraId="1AA9E274" w14:textId="77777777" w:rsidR="00B1595C" w:rsidRDefault="00B1595C">
            <w:pPr>
              <w:numPr>
                <w:ilvl w:val="0"/>
                <w:numId w:val="1"/>
              </w:numPr>
              <w:snapToGrid w:val="0"/>
              <w:rPr>
                <w:rFonts w:ascii="Arial" w:hAnsi="Arial" w:cs="Arial"/>
                <w:color w:val="000000" w:themeColor="text1"/>
                <w:szCs w:val="21"/>
              </w:rPr>
            </w:pPr>
          </w:p>
        </w:tc>
        <w:tc>
          <w:tcPr>
            <w:tcW w:w="4349" w:type="pct"/>
            <w:vAlign w:val="center"/>
          </w:tcPr>
          <w:p w14:paraId="02613491" w14:textId="77777777" w:rsidR="00B1595C" w:rsidRDefault="00000000">
            <w:pPr>
              <w:snapToGrid w:val="0"/>
              <w:rPr>
                <w:rFonts w:ascii="宋体" w:hAnsi="宋体" w:cs="Arial" w:hint="eastAsia"/>
                <w:color w:val="000000" w:themeColor="text1"/>
                <w:szCs w:val="21"/>
              </w:rPr>
            </w:pPr>
            <w:r>
              <w:rPr>
                <w:rFonts w:ascii="宋体" w:hAnsi="宋体" w:cs="Arial" w:hint="eastAsia"/>
                <w:color w:val="000000" w:themeColor="text1"/>
                <w:szCs w:val="21"/>
              </w:rPr>
              <w:t>竣工图应覆盖整个变、配电系统，对变电所内未列入本次改造范围的其他柜体也应涵盖在内，能反映本系统在竣工后的真实运行状态。内容包括但不限于一次系统图、二次原理图、控制与保护回路图、通讯系统图、电缆及桥架敷设图、设备布置图、端子接线图、电缆清册等全部相关技术资料，并经建设单位审核确认后移交归档。</w:t>
            </w:r>
          </w:p>
        </w:tc>
      </w:tr>
      <w:tr w:rsidR="00B1595C" w14:paraId="187170DE" w14:textId="77777777">
        <w:trPr>
          <w:trHeight w:val="397"/>
          <w:jc w:val="center"/>
        </w:trPr>
        <w:tc>
          <w:tcPr>
            <w:tcW w:w="651" w:type="pct"/>
            <w:vAlign w:val="center"/>
          </w:tcPr>
          <w:p w14:paraId="733219FC" w14:textId="77777777" w:rsidR="00B1595C" w:rsidRDefault="00B1595C">
            <w:pPr>
              <w:numPr>
                <w:ilvl w:val="0"/>
                <w:numId w:val="1"/>
              </w:numPr>
              <w:snapToGrid w:val="0"/>
              <w:rPr>
                <w:rFonts w:ascii="Arial" w:hAnsi="Arial" w:cs="Arial"/>
                <w:color w:val="000000" w:themeColor="text1"/>
                <w:szCs w:val="21"/>
              </w:rPr>
            </w:pPr>
          </w:p>
        </w:tc>
        <w:tc>
          <w:tcPr>
            <w:tcW w:w="4349" w:type="pct"/>
            <w:vAlign w:val="center"/>
          </w:tcPr>
          <w:p w14:paraId="641BC56A" w14:textId="77777777" w:rsidR="00B1595C" w:rsidRDefault="00000000">
            <w:pPr>
              <w:snapToGrid w:val="0"/>
              <w:rPr>
                <w:rFonts w:ascii="宋体" w:hAnsi="宋体" w:hint="eastAsia"/>
                <w:color w:val="000000" w:themeColor="text1"/>
                <w:szCs w:val="21"/>
              </w:rPr>
            </w:pPr>
            <w:r>
              <w:rPr>
                <w:rFonts w:ascii="宋体" w:hAnsi="宋体" w:cs="Arial" w:hint="eastAsia"/>
                <w:color w:val="000000" w:themeColor="text1"/>
                <w:szCs w:val="21"/>
              </w:rPr>
              <w:t>所有项目手续清单及原件表格。</w:t>
            </w:r>
          </w:p>
        </w:tc>
      </w:tr>
      <w:tr w:rsidR="00B1595C" w14:paraId="7CB9BDB0" w14:textId="77777777">
        <w:trPr>
          <w:trHeight w:val="397"/>
          <w:jc w:val="center"/>
        </w:trPr>
        <w:tc>
          <w:tcPr>
            <w:tcW w:w="651" w:type="pct"/>
            <w:vAlign w:val="center"/>
          </w:tcPr>
          <w:p w14:paraId="4446DD68" w14:textId="77777777" w:rsidR="00B1595C" w:rsidRDefault="00B1595C">
            <w:pPr>
              <w:numPr>
                <w:ilvl w:val="0"/>
                <w:numId w:val="1"/>
              </w:numPr>
              <w:snapToGrid w:val="0"/>
              <w:rPr>
                <w:rFonts w:ascii="Arial" w:hAnsi="Arial" w:cs="Arial"/>
                <w:color w:val="000000" w:themeColor="text1"/>
                <w:szCs w:val="21"/>
              </w:rPr>
            </w:pPr>
          </w:p>
        </w:tc>
        <w:tc>
          <w:tcPr>
            <w:tcW w:w="4349" w:type="pct"/>
            <w:vAlign w:val="center"/>
          </w:tcPr>
          <w:p w14:paraId="6DA8B878" w14:textId="77777777" w:rsidR="00B1595C" w:rsidRDefault="00000000">
            <w:pPr>
              <w:snapToGrid w:val="0"/>
              <w:rPr>
                <w:rFonts w:ascii="宋体" w:hAnsi="宋体" w:cs="Arial" w:hint="eastAsia"/>
                <w:color w:val="000000" w:themeColor="text1"/>
                <w:szCs w:val="21"/>
              </w:rPr>
            </w:pPr>
            <w:r>
              <w:rPr>
                <w:rFonts w:ascii="宋体" w:hAnsi="宋体" w:cs="Arial"/>
                <w:color w:val="000000" w:themeColor="text1"/>
                <w:szCs w:val="21"/>
              </w:rPr>
              <w:t>使用维护：预防维护指导及操作手册（运行，维修）。</w:t>
            </w:r>
          </w:p>
        </w:tc>
      </w:tr>
      <w:tr w:rsidR="00B1595C" w14:paraId="6884B8D0" w14:textId="77777777">
        <w:trPr>
          <w:trHeight w:val="397"/>
          <w:jc w:val="center"/>
        </w:trPr>
        <w:tc>
          <w:tcPr>
            <w:tcW w:w="5000" w:type="pct"/>
            <w:gridSpan w:val="2"/>
            <w:vAlign w:val="center"/>
          </w:tcPr>
          <w:p w14:paraId="09499FD1" w14:textId="77777777" w:rsidR="00B1595C" w:rsidRDefault="00000000">
            <w:pPr>
              <w:pStyle w:val="2"/>
              <w:keepNext w:val="0"/>
              <w:keepLines w:val="0"/>
              <w:widowControl w:val="0"/>
              <w:snapToGrid w:val="0"/>
              <w:spacing w:before="0" w:after="0" w:line="240" w:lineRule="auto"/>
              <w:jc w:val="both"/>
              <w:rPr>
                <w:rFonts w:cs="Arial"/>
                <w:color w:val="000000" w:themeColor="text1"/>
                <w:sz w:val="21"/>
                <w:szCs w:val="21"/>
                <w:lang w:eastAsia="zh-CN"/>
              </w:rPr>
            </w:pPr>
            <w:r>
              <w:rPr>
                <w:rFonts w:cs="Arial" w:hint="eastAsia"/>
                <w:color w:val="000000" w:themeColor="text1"/>
                <w:sz w:val="21"/>
                <w:szCs w:val="21"/>
                <w:lang w:eastAsia="zh-CN"/>
              </w:rPr>
              <w:t xml:space="preserve">2.8 </w:t>
            </w:r>
            <w:r>
              <w:rPr>
                <w:rFonts w:cs="Arial" w:hint="eastAsia"/>
                <w:color w:val="000000" w:themeColor="text1"/>
                <w:sz w:val="21"/>
                <w:szCs w:val="21"/>
                <w:lang w:eastAsia="zh-CN"/>
              </w:rPr>
              <w:t>安全需求</w:t>
            </w:r>
          </w:p>
        </w:tc>
      </w:tr>
      <w:tr w:rsidR="00B1595C" w14:paraId="702A2415" w14:textId="77777777">
        <w:trPr>
          <w:trHeight w:val="397"/>
          <w:jc w:val="center"/>
        </w:trPr>
        <w:tc>
          <w:tcPr>
            <w:tcW w:w="651" w:type="pct"/>
            <w:vAlign w:val="center"/>
          </w:tcPr>
          <w:p w14:paraId="4469FA46" w14:textId="77777777" w:rsidR="00B1595C" w:rsidRDefault="00B1595C">
            <w:pPr>
              <w:numPr>
                <w:ilvl w:val="0"/>
                <w:numId w:val="1"/>
              </w:numPr>
              <w:snapToGrid w:val="0"/>
              <w:rPr>
                <w:rFonts w:ascii="Arial" w:hAnsi="Arial" w:cs="Arial"/>
                <w:color w:val="000000" w:themeColor="text1"/>
                <w:szCs w:val="21"/>
              </w:rPr>
            </w:pPr>
          </w:p>
        </w:tc>
        <w:tc>
          <w:tcPr>
            <w:tcW w:w="4349" w:type="pct"/>
            <w:vAlign w:val="center"/>
          </w:tcPr>
          <w:p w14:paraId="566F3E8C" w14:textId="77777777" w:rsidR="00B1595C" w:rsidRDefault="00000000">
            <w:pPr>
              <w:snapToGrid w:val="0"/>
              <w:rPr>
                <w:rFonts w:ascii="宋体" w:hAnsi="宋体" w:cs="Arial" w:hint="eastAsia"/>
                <w:color w:val="000000" w:themeColor="text1"/>
                <w:szCs w:val="21"/>
              </w:rPr>
            </w:pPr>
            <w:r>
              <w:rPr>
                <w:rFonts w:ascii="宋体" w:hAnsi="宋体" w:cs="Arial" w:hint="eastAsia"/>
                <w:color w:val="000000" w:themeColor="text1"/>
                <w:szCs w:val="21"/>
              </w:rPr>
              <w:t>严格按照国家配电系统设计安装现行标准规范执行。</w:t>
            </w:r>
          </w:p>
        </w:tc>
      </w:tr>
      <w:tr w:rsidR="00B1595C" w14:paraId="57F1CE84" w14:textId="77777777">
        <w:trPr>
          <w:trHeight w:val="397"/>
          <w:jc w:val="center"/>
        </w:trPr>
        <w:tc>
          <w:tcPr>
            <w:tcW w:w="651" w:type="pct"/>
            <w:vAlign w:val="center"/>
          </w:tcPr>
          <w:p w14:paraId="4EA7C54F" w14:textId="77777777" w:rsidR="00B1595C" w:rsidRDefault="00B1595C">
            <w:pPr>
              <w:numPr>
                <w:ilvl w:val="0"/>
                <w:numId w:val="1"/>
              </w:numPr>
              <w:snapToGrid w:val="0"/>
              <w:rPr>
                <w:rFonts w:ascii="Arial" w:hAnsi="Arial" w:cs="Arial"/>
                <w:color w:val="000000" w:themeColor="text1"/>
                <w:szCs w:val="21"/>
              </w:rPr>
            </w:pPr>
          </w:p>
        </w:tc>
        <w:tc>
          <w:tcPr>
            <w:tcW w:w="4349" w:type="pct"/>
            <w:vAlign w:val="center"/>
          </w:tcPr>
          <w:p w14:paraId="2A8553EF" w14:textId="77777777" w:rsidR="00B1595C" w:rsidRDefault="00000000">
            <w:pPr>
              <w:snapToGrid w:val="0"/>
              <w:rPr>
                <w:rFonts w:ascii="宋体" w:hAnsi="宋体" w:cs="Arial" w:hint="eastAsia"/>
                <w:color w:val="000000" w:themeColor="text1"/>
                <w:szCs w:val="21"/>
              </w:rPr>
            </w:pPr>
            <w:r>
              <w:rPr>
                <w:rFonts w:ascii="宋体" w:hAnsi="宋体" w:cs="Arial" w:hint="eastAsia"/>
                <w:color w:val="000000" w:themeColor="text1"/>
                <w:szCs w:val="21"/>
              </w:rPr>
              <w:t>安全文明施工，遵守厂区各项管理。遵守本公司施工单位管理制度和特殊作业安全管理制度。</w:t>
            </w:r>
          </w:p>
        </w:tc>
      </w:tr>
      <w:tr w:rsidR="00B1595C" w14:paraId="173F5736" w14:textId="77777777">
        <w:trPr>
          <w:trHeight w:val="397"/>
          <w:jc w:val="center"/>
        </w:trPr>
        <w:tc>
          <w:tcPr>
            <w:tcW w:w="651" w:type="pct"/>
            <w:vAlign w:val="center"/>
          </w:tcPr>
          <w:p w14:paraId="364BFB7B" w14:textId="77777777" w:rsidR="00B1595C" w:rsidRDefault="00B1595C">
            <w:pPr>
              <w:numPr>
                <w:ilvl w:val="0"/>
                <w:numId w:val="1"/>
              </w:numPr>
              <w:snapToGrid w:val="0"/>
              <w:rPr>
                <w:rFonts w:ascii="Arial" w:hAnsi="Arial" w:cs="Arial"/>
                <w:color w:val="000000" w:themeColor="text1"/>
                <w:szCs w:val="21"/>
              </w:rPr>
            </w:pPr>
          </w:p>
        </w:tc>
        <w:tc>
          <w:tcPr>
            <w:tcW w:w="4349" w:type="pct"/>
            <w:vAlign w:val="center"/>
          </w:tcPr>
          <w:p w14:paraId="1BFB6ADD" w14:textId="77777777" w:rsidR="00B1595C" w:rsidRDefault="00000000">
            <w:pPr>
              <w:snapToGrid w:val="0"/>
              <w:rPr>
                <w:rFonts w:ascii="宋体" w:hAnsi="宋体" w:cs="Arial" w:hint="eastAsia"/>
                <w:color w:val="000000" w:themeColor="text1"/>
                <w:szCs w:val="21"/>
              </w:rPr>
            </w:pPr>
            <w:r>
              <w:rPr>
                <w:rFonts w:ascii="宋体" w:hAnsi="宋体" w:cs="Arial" w:hint="eastAsia"/>
                <w:color w:val="000000" w:themeColor="text1"/>
                <w:szCs w:val="21"/>
              </w:rPr>
              <w:t>施工单位需要有相应资质。施工人员需有高压电工资质证书。</w:t>
            </w:r>
          </w:p>
        </w:tc>
      </w:tr>
      <w:tr w:rsidR="00B1595C" w14:paraId="1B040CD8" w14:textId="77777777">
        <w:trPr>
          <w:trHeight w:val="397"/>
          <w:jc w:val="center"/>
        </w:trPr>
        <w:tc>
          <w:tcPr>
            <w:tcW w:w="651" w:type="pct"/>
            <w:vAlign w:val="center"/>
          </w:tcPr>
          <w:p w14:paraId="4F0E8A9C" w14:textId="77777777" w:rsidR="00B1595C" w:rsidRDefault="00B1595C">
            <w:pPr>
              <w:numPr>
                <w:ilvl w:val="0"/>
                <w:numId w:val="1"/>
              </w:numPr>
              <w:snapToGrid w:val="0"/>
              <w:rPr>
                <w:rFonts w:ascii="Arial" w:hAnsi="Arial" w:cs="Arial"/>
                <w:color w:val="000000" w:themeColor="text1"/>
                <w:szCs w:val="21"/>
              </w:rPr>
            </w:pPr>
          </w:p>
        </w:tc>
        <w:tc>
          <w:tcPr>
            <w:tcW w:w="4349" w:type="pct"/>
            <w:vAlign w:val="center"/>
          </w:tcPr>
          <w:p w14:paraId="7BE854A4" w14:textId="77777777" w:rsidR="00B1595C" w:rsidRDefault="00000000">
            <w:pPr>
              <w:snapToGrid w:val="0"/>
              <w:rPr>
                <w:rFonts w:ascii="宋体" w:hAnsi="宋体" w:cs="Arial" w:hint="eastAsia"/>
                <w:color w:val="000000" w:themeColor="text1"/>
                <w:szCs w:val="21"/>
              </w:rPr>
            </w:pPr>
            <w:r>
              <w:rPr>
                <w:rFonts w:ascii="宋体" w:hAnsi="宋体" w:hint="eastAsia"/>
              </w:rPr>
              <w:t>进场施工需要佩戴安全帽且统一着装。</w:t>
            </w:r>
          </w:p>
        </w:tc>
      </w:tr>
      <w:tr w:rsidR="00B1595C" w14:paraId="25FA759B" w14:textId="77777777">
        <w:trPr>
          <w:trHeight w:val="397"/>
          <w:jc w:val="center"/>
        </w:trPr>
        <w:tc>
          <w:tcPr>
            <w:tcW w:w="651" w:type="pct"/>
            <w:vAlign w:val="center"/>
          </w:tcPr>
          <w:p w14:paraId="4EE6F7CB" w14:textId="77777777" w:rsidR="00B1595C" w:rsidRDefault="00B1595C">
            <w:pPr>
              <w:numPr>
                <w:ilvl w:val="0"/>
                <w:numId w:val="1"/>
              </w:numPr>
              <w:snapToGrid w:val="0"/>
              <w:rPr>
                <w:rFonts w:ascii="Arial" w:hAnsi="Arial" w:cs="Arial"/>
                <w:color w:val="000000" w:themeColor="text1"/>
                <w:szCs w:val="21"/>
              </w:rPr>
            </w:pPr>
          </w:p>
        </w:tc>
        <w:tc>
          <w:tcPr>
            <w:tcW w:w="4349" w:type="pct"/>
            <w:vAlign w:val="center"/>
          </w:tcPr>
          <w:p w14:paraId="0DBCFB1E" w14:textId="77777777" w:rsidR="00B1595C" w:rsidRDefault="00000000">
            <w:pPr>
              <w:snapToGrid w:val="0"/>
              <w:rPr>
                <w:rFonts w:ascii="宋体" w:hAnsi="宋体" w:hint="eastAsia"/>
              </w:rPr>
            </w:pPr>
            <w:r>
              <w:rPr>
                <w:rFonts w:ascii="宋体" w:hAnsi="宋体" w:hint="eastAsia"/>
              </w:rPr>
              <w:t>施工单位应按合同约定履行安全</w:t>
            </w:r>
            <w:proofErr w:type="gramStart"/>
            <w:r>
              <w:rPr>
                <w:rFonts w:ascii="宋体" w:hAnsi="宋体" w:hint="eastAsia"/>
              </w:rPr>
              <w:t>职责,</w:t>
            </w:r>
            <w:proofErr w:type="gramEnd"/>
            <w:r>
              <w:rPr>
                <w:rFonts w:ascii="宋体" w:hAnsi="宋体" w:hint="eastAsia"/>
              </w:rPr>
              <w:t>执行建设单位有关安全工作的指示。</w:t>
            </w:r>
          </w:p>
        </w:tc>
      </w:tr>
      <w:tr w:rsidR="00B1595C" w14:paraId="0FDB8831" w14:textId="77777777">
        <w:trPr>
          <w:trHeight w:val="397"/>
          <w:jc w:val="center"/>
        </w:trPr>
        <w:tc>
          <w:tcPr>
            <w:tcW w:w="651" w:type="pct"/>
            <w:vAlign w:val="center"/>
          </w:tcPr>
          <w:p w14:paraId="166E9ECC" w14:textId="77777777" w:rsidR="00B1595C" w:rsidRDefault="00B1595C">
            <w:pPr>
              <w:numPr>
                <w:ilvl w:val="0"/>
                <w:numId w:val="1"/>
              </w:numPr>
              <w:snapToGrid w:val="0"/>
              <w:rPr>
                <w:rFonts w:ascii="Arial" w:hAnsi="Arial" w:cs="Arial"/>
                <w:color w:val="000000" w:themeColor="text1"/>
                <w:szCs w:val="21"/>
              </w:rPr>
            </w:pPr>
          </w:p>
        </w:tc>
        <w:tc>
          <w:tcPr>
            <w:tcW w:w="4349" w:type="pct"/>
            <w:vAlign w:val="center"/>
          </w:tcPr>
          <w:p w14:paraId="2CCEAD4F" w14:textId="77777777" w:rsidR="00B1595C" w:rsidRDefault="00000000">
            <w:pPr>
              <w:snapToGrid w:val="0"/>
              <w:rPr>
                <w:rFonts w:ascii="宋体" w:hAnsi="宋体" w:cs="Arial" w:hint="eastAsia"/>
                <w:color w:val="000000" w:themeColor="text1"/>
                <w:szCs w:val="21"/>
              </w:rPr>
            </w:pPr>
            <w:r>
              <w:rPr>
                <w:rFonts w:ascii="宋体" w:hAnsi="宋体" w:cs="Arial" w:hint="eastAsia"/>
                <w:color w:val="000000" w:themeColor="text1"/>
                <w:szCs w:val="21"/>
              </w:rPr>
              <w:t>施工单位应严格按照国家安全标准制定施工安全操作方案，配备必要的安全生产和劳动保护设施，加强对施工单位人员的安全教育，并发放劳动保护用具。</w:t>
            </w:r>
          </w:p>
        </w:tc>
      </w:tr>
      <w:tr w:rsidR="00B1595C" w14:paraId="5BF83612" w14:textId="77777777">
        <w:trPr>
          <w:trHeight w:val="397"/>
          <w:jc w:val="center"/>
        </w:trPr>
        <w:tc>
          <w:tcPr>
            <w:tcW w:w="651" w:type="pct"/>
            <w:vAlign w:val="center"/>
          </w:tcPr>
          <w:p w14:paraId="11CC4522" w14:textId="77777777" w:rsidR="00B1595C" w:rsidRDefault="00B1595C">
            <w:pPr>
              <w:numPr>
                <w:ilvl w:val="0"/>
                <w:numId w:val="1"/>
              </w:numPr>
              <w:snapToGrid w:val="0"/>
              <w:rPr>
                <w:rFonts w:ascii="Arial" w:hAnsi="Arial" w:cs="Arial"/>
                <w:color w:val="000000" w:themeColor="text1"/>
                <w:szCs w:val="21"/>
              </w:rPr>
            </w:pPr>
          </w:p>
        </w:tc>
        <w:tc>
          <w:tcPr>
            <w:tcW w:w="4349" w:type="pct"/>
            <w:vAlign w:val="center"/>
          </w:tcPr>
          <w:p w14:paraId="6484F6AD" w14:textId="77777777" w:rsidR="00B1595C" w:rsidRDefault="00000000">
            <w:pPr>
              <w:snapToGrid w:val="0"/>
              <w:rPr>
                <w:rFonts w:ascii="宋体" w:hAnsi="宋体" w:cs="Arial" w:hint="eastAsia"/>
                <w:color w:val="000000" w:themeColor="text1"/>
                <w:szCs w:val="21"/>
              </w:rPr>
            </w:pPr>
            <w:r>
              <w:rPr>
                <w:rFonts w:ascii="宋体" w:hAnsi="宋体" w:cs="Arial" w:hint="eastAsia"/>
                <w:color w:val="000000" w:themeColor="text1"/>
                <w:szCs w:val="21"/>
              </w:rPr>
              <w:t>施工单位应对其履行合同所雇佣的全部人员，包括分包人人员的工伤事故承担责任。</w:t>
            </w:r>
          </w:p>
        </w:tc>
      </w:tr>
      <w:tr w:rsidR="00B1595C" w14:paraId="51976885" w14:textId="77777777">
        <w:trPr>
          <w:trHeight w:val="397"/>
          <w:jc w:val="center"/>
        </w:trPr>
        <w:tc>
          <w:tcPr>
            <w:tcW w:w="651" w:type="pct"/>
            <w:vAlign w:val="center"/>
          </w:tcPr>
          <w:p w14:paraId="72669CB2" w14:textId="77777777" w:rsidR="00B1595C" w:rsidRDefault="00B1595C">
            <w:pPr>
              <w:numPr>
                <w:ilvl w:val="0"/>
                <w:numId w:val="1"/>
              </w:numPr>
              <w:snapToGrid w:val="0"/>
              <w:rPr>
                <w:rFonts w:ascii="Arial" w:hAnsi="Arial" w:cs="Arial"/>
                <w:color w:val="000000" w:themeColor="text1"/>
                <w:szCs w:val="21"/>
              </w:rPr>
            </w:pPr>
          </w:p>
        </w:tc>
        <w:tc>
          <w:tcPr>
            <w:tcW w:w="4349" w:type="pct"/>
            <w:vAlign w:val="center"/>
          </w:tcPr>
          <w:p w14:paraId="659649BB" w14:textId="77777777" w:rsidR="00B1595C" w:rsidRDefault="00000000">
            <w:pPr>
              <w:snapToGrid w:val="0"/>
              <w:rPr>
                <w:rFonts w:ascii="宋体" w:hAnsi="宋体" w:cs="Arial" w:hint="eastAsia"/>
                <w:color w:val="000000" w:themeColor="text1"/>
                <w:szCs w:val="21"/>
              </w:rPr>
            </w:pPr>
            <w:r>
              <w:rPr>
                <w:rFonts w:ascii="宋体" w:hAnsi="宋体" w:cs="Arial" w:hint="eastAsia"/>
                <w:color w:val="000000" w:themeColor="text1"/>
                <w:szCs w:val="21"/>
              </w:rPr>
              <w:t>由于施工单位原因在施工场地内及其毗邻地带造成的人员伤亡和财产损失，由施工单位负责赔偿。</w:t>
            </w:r>
          </w:p>
        </w:tc>
      </w:tr>
    </w:tbl>
    <w:p w14:paraId="6AB71F4A" w14:textId="77777777" w:rsidR="00B1595C" w:rsidRDefault="00B1595C"/>
    <w:sectPr w:rsidR="00B1595C">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C92FE2" w14:textId="77777777" w:rsidR="00CA2F32" w:rsidRDefault="00CA2F32" w:rsidP="0086142E">
      <w:r>
        <w:separator/>
      </w:r>
    </w:p>
  </w:endnote>
  <w:endnote w:type="continuationSeparator" w:id="0">
    <w:p w14:paraId="1988D3DE" w14:textId="77777777" w:rsidR="00CA2F32" w:rsidRDefault="00CA2F32" w:rsidP="008614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思源黑体">
    <w:altName w:val="黑体"/>
    <w:panose1 w:val="020B0400000000000000"/>
    <w:charset w:val="86"/>
    <w:family w:val="swiss"/>
    <w:pitch w:val="variable"/>
    <w:sig w:usb0="20000207" w:usb1="2ADF3C10" w:usb2="00000016" w:usb3="00000000" w:csb0="00060107"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FCA454" w14:textId="77777777" w:rsidR="00CA2F32" w:rsidRDefault="00CA2F32" w:rsidP="0086142E">
      <w:r>
        <w:separator/>
      </w:r>
    </w:p>
  </w:footnote>
  <w:footnote w:type="continuationSeparator" w:id="0">
    <w:p w14:paraId="6AA7FA5F" w14:textId="77777777" w:rsidR="00CA2F32" w:rsidRDefault="00CA2F32" w:rsidP="0086142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84752"/>
    <w:multiLevelType w:val="multilevel"/>
    <w:tmpl w:val="04F84752"/>
    <w:lvl w:ilvl="0">
      <w:start w:val="1"/>
      <w:numFmt w:val="decimal"/>
      <w:lvlText w:val="%1)"/>
      <w:lvlJc w:val="left"/>
      <w:pPr>
        <w:ind w:left="360" w:hanging="360"/>
      </w:pPr>
      <w:rPr>
        <w:rFonts w:hint="default"/>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1" w15:restartNumberingAfterBreak="0">
    <w:nsid w:val="72A6265C"/>
    <w:multiLevelType w:val="multilevel"/>
    <w:tmpl w:val="72A6265C"/>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 w15:restartNumberingAfterBreak="0">
    <w:nsid w:val="72D51C9C"/>
    <w:multiLevelType w:val="multilevel"/>
    <w:tmpl w:val="72D51C9C"/>
    <w:lvl w:ilvl="0">
      <w:start w:val="1"/>
      <w:numFmt w:val="decimalZero"/>
      <w:lvlText w:val="URS0%1"/>
      <w:lvlJc w:val="left"/>
      <w:pPr>
        <w:tabs>
          <w:tab w:val="left" w:pos="105"/>
        </w:tabs>
        <w:ind w:left="525" w:hanging="420"/>
      </w:pPr>
      <w:rPr>
        <w:rFonts w:hint="eastAsia"/>
        <w:b w:val="0"/>
        <w:caps w:val="0"/>
        <w:smallCaps w:val="0"/>
        <w:color w:val="000000" w:themeColor="text1"/>
        <w:spacing w:val="0"/>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props3d w14:extrusionH="0" w14:contourW="0" w14:prstMaterial="none"/>
      </w:rPr>
    </w:lvl>
    <w:lvl w:ilvl="1">
      <w:start w:val="1"/>
      <w:numFmt w:val="decimal"/>
      <w:lvlText w:val="%2."/>
      <w:lvlJc w:val="left"/>
      <w:pPr>
        <w:tabs>
          <w:tab w:val="left" w:pos="780"/>
        </w:tabs>
        <w:ind w:left="780" w:hanging="360"/>
      </w:pPr>
      <w:rPr>
        <w:rFonts w:hint="default"/>
      </w:r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num w:numId="1" w16cid:durableId="2031837778">
    <w:abstractNumId w:val="2"/>
  </w:num>
  <w:num w:numId="2" w16cid:durableId="709765006">
    <w:abstractNumId w:val="0"/>
  </w:num>
  <w:num w:numId="3" w16cid:durableId="25756236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8D96998"/>
    <w:rsid w:val="00000C8E"/>
    <w:rsid w:val="0000104A"/>
    <w:rsid w:val="00025A41"/>
    <w:rsid w:val="000452CC"/>
    <w:rsid w:val="0005091B"/>
    <w:rsid w:val="00051B8D"/>
    <w:rsid w:val="00063278"/>
    <w:rsid w:val="0006722A"/>
    <w:rsid w:val="00070591"/>
    <w:rsid w:val="000722EB"/>
    <w:rsid w:val="00073FC0"/>
    <w:rsid w:val="00074C22"/>
    <w:rsid w:val="00086C71"/>
    <w:rsid w:val="0009261D"/>
    <w:rsid w:val="000A151A"/>
    <w:rsid w:val="000A153A"/>
    <w:rsid w:val="000A1D07"/>
    <w:rsid w:val="000A35BA"/>
    <w:rsid w:val="000B52FB"/>
    <w:rsid w:val="000C0C72"/>
    <w:rsid w:val="000C25E1"/>
    <w:rsid w:val="000C716E"/>
    <w:rsid w:val="000C7408"/>
    <w:rsid w:val="000D5C82"/>
    <w:rsid w:val="000D7BF2"/>
    <w:rsid w:val="000E3965"/>
    <w:rsid w:val="000F3064"/>
    <w:rsid w:val="000F331D"/>
    <w:rsid w:val="00104F83"/>
    <w:rsid w:val="0011016F"/>
    <w:rsid w:val="00114BCC"/>
    <w:rsid w:val="0012298E"/>
    <w:rsid w:val="00140447"/>
    <w:rsid w:val="00145DD5"/>
    <w:rsid w:val="00162E6E"/>
    <w:rsid w:val="00163687"/>
    <w:rsid w:val="001759A9"/>
    <w:rsid w:val="00184FF8"/>
    <w:rsid w:val="0019392A"/>
    <w:rsid w:val="00194AB4"/>
    <w:rsid w:val="001A0B7C"/>
    <w:rsid w:val="001A1F9C"/>
    <w:rsid w:val="001A4932"/>
    <w:rsid w:val="001A5577"/>
    <w:rsid w:val="001A7300"/>
    <w:rsid w:val="001B4D87"/>
    <w:rsid w:val="001D0D14"/>
    <w:rsid w:val="001D4D9B"/>
    <w:rsid w:val="001D7977"/>
    <w:rsid w:val="001E414D"/>
    <w:rsid w:val="00200271"/>
    <w:rsid w:val="00204BB6"/>
    <w:rsid w:val="00214316"/>
    <w:rsid w:val="002172AC"/>
    <w:rsid w:val="00223EC5"/>
    <w:rsid w:val="0023112C"/>
    <w:rsid w:val="00253FAD"/>
    <w:rsid w:val="002611CF"/>
    <w:rsid w:val="00262A73"/>
    <w:rsid w:val="002652D3"/>
    <w:rsid w:val="00280E2C"/>
    <w:rsid w:val="00286B4F"/>
    <w:rsid w:val="00287ECE"/>
    <w:rsid w:val="002A39D3"/>
    <w:rsid w:val="002A64A1"/>
    <w:rsid w:val="002C648F"/>
    <w:rsid w:val="002D3C2E"/>
    <w:rsid w:val="002E3C4C"/>
    <w:rsid w:val="002E7503"/>
    <w:rsid w:val="00311A25"/>
    <w:rsid w:val="00321BE2"/>
    <w:rsid w:val="00325428"/>
    <w:rsid w:val="00326889"/>
    <w:rsid w:val="00331788"/>
    <w:rsid w:val="00342436"/>
    <w:rsid w:val="00346D54"/>
    <w:rsid w:val="003537CC"/>
    <w:rsid w:val="003745CE"/>
    <w:rsid w:val="00374BBA"/>
    <w:rsid w:val="00377CFE"/>
    <w:rsid w:val="00381231"/>
    <w:rsid w:val="0038530F"/>
    <w:rsid w:val="00393D2D"/>
    <w:rsid w:val="00396BE0"/>
    <w:rsid w:val="003B039B"/>
    <w:rsid w:val="003C7198"/>
    <w:rsid w:val="003D1884"/>
    <w:rsid w:val="003D1C39"/>
    <w:rsid w:val="003D2F97"/>
    <w:rsid w:val="003D37CC"/>
    <w:rsid w:val="00411C44"/>
    <w:rsid w:val="004135CD"/>
    <w:rsid w:val="00425773"/>
    <w:rsid w:val="00425943"/>
    <w:rsid w:val="004317FD"/>
    <w:rsid w:val="004367B9"/>
    <w:rsid w:val="00447156"/>
    <w:rsid w:val="0046368C"/>
    <w:rsid w:val="004636AD"/>
    <w:rsid w:val="004770F0"/>
    <w:rsid w:val="00481FBB"/>
    <w:rsid w:val="00485B5B"/>
    <w:rsid w:val="004A3943"/>
    <w:rsid w:val="004C0E9E"/>
    <w:rsid w:val="004C5CA2"/>
    <w:rsid w:val="004D527E"/>
    <w:rsid w:val="004F2995"/>
    <w:rsid w:val="004F6E77"/>
    <w:rsid w:val="00502E2F"/>
    <w:rsid w:val="0050787A"/>
    <w:rsid w:val="005104E8"/>
    <w:rsid w:val="005303FF"/>
    <w:rsid w:val="0053044F"/>
    <w:rsid w:val="00535EF7"/>
    <w:rsid w:val="00545EC8"/>
    <w:rsid w:val="00547F37"/>
    <w:rsid w:val="005617E3"/>
    <w:rsid w:val="005A0A66"/>
    <w:rsid w:val="005C3763"/>
    <w:rsid w:val="005C51AD"/>
    <w:rsid w:val="005D1A96"/>
    <w:rsid w:val="005E1729"/>
    <w:rsid w:val="005F12ED"/>
    <w:rsid w:val="005F2A91"/>
    <w:rsid w:val="00623F5C"/>
    <w:rsid w:val="00637F73"/>
    <w:rsid w:val="0066064F"/>
    <w:rsid w:val="00686BE6"/>
    <w:rsid w:val="00691E55"/>
    <w:rsid w:val="00692747"/>
    <w:rsid w:val="006A3054"/>
    <w:rsid w:val="006A6977"/>
    <w:rsid w:val="006C14D9"/>
    <w:rsid w:val="006C469D"/>
    <w:rsid w:val="006C4FDF"/>
    <w:rsid w:val="006E43D0"/>
    <w:rsid w:val="006E582B"/>
    <w:rsid w:val="00703B68"/>
    <w:rsid w:val="00715471"/>
    <w:rsid w:val="007171B6"/>
    <w:rsid w:val="0072091B"/>
    <w:rsid w:val="00730E51"/>
    <w:rsid w:val="00737106"/>
    <w:rsid w:val="0074600C"/>
    <w:rsid w:val="007622E1"/>
    <w:rsid w:val="00762699"/>
    <w:rsid w:val="00767C47"/>
    <w:rsid w:val="00793A79"/>
    <w:rsid w:val="0079421C"/>
    <w:rsid w:val="007A009E"/>
    <w:rsid w:val="007A55FF"/>
    <w:rsid w:val="007A7DA6"/>
    <w:rsid w:val="007E4918"/>
    <w:rsid w:val="007E5588"/>
    <w:rsid w:val="007E669D"/>
    <w:rsid w:val="007F0593"/>
    <w:rsid w:val="00801CD8"/>
    <w:rsid w:val="008162C2"/>
    <w:rsid w:val="008176F3"/>
    <w:rsid w:val="00825011"/>
    <w:rsid w:val="00825329"/>
    <w:rsid w:val="00836AF1"/>
    <w:rsid w:val="00843CB0"/>
    <w:rsid w:val="00856260"/>
    <w:rsid w:val="0086142E"/>
    <w:rsid w:val="0089417F"/>
    <w:rsid w:val="008B2079"/>
    <w:rsid w:val="008B23BD"/>
    <w:rsid w:val="008B4993"/>
    <w:rsid w:val="008B5D2F"/>
    <w:rsid w:val="008C0216"/>
    <w:rsid w:val="008C6074"/>
    <w:rsid w:val="008D095C"/>
    <w:rsid w:val="008D0FE5"/>
    <w:rsid w:val="008D46EB"/>
    <w:rsid w:val="008D7E79"/>
    <w:rsid w:val="008E4D7F"/>
    <w:rsid w:val="008F405B"/>
    <w:rsid w:val="008F49FF"/>
    <w:rsid w:val="008F4BB6"/>
    <w:rsid w:val="009125B9"/>
    <w:rsid w:val="0091368A"/>
    <w:rsid w:val="00917576"/>
    <w:rsid w:val="009264A5"/>
    <w:rsid w:val="00926B67"/>
    <w:rsid w:val="0093041E"/>
    <w:rsid w:val="009304DE"/>
    <w:rsid w:val="00934C8B"/>
    <w:rsid w:val="00940E5B"/>
    <w:rsid w:val="0094530B"/>
    <w:rsid w:val="0094790A"/>
    <w:rsid w:val="009561A0"/>
    <w:rsid w:val="00960091"/>
    <w:rsid w:val="009615BC"/>
    <w:rsid w:val="00961E58"/>
    <w:rsid w:val="00965D05"/>
    <w:rsid w:val="009775F3"/>
    <w:rsid w:val="009778E0"/>
    <w:rsid w:val="00985209"/>
    <w:rsid w:val="00995EF5"/>
    <w:rsid w:val="009F0F16"/>
    <w:rsid w:val="009F6E21"/>
    <w:rsid w:val="00A041CF"/>
    <w:rsid w:val="00A0740F"/>
    <w:rsid w:val="00A15B76"/>
    <w:rsid w:val="00A3521F"/>
    <w:rsid w:val="00A35279"/>
    <w:rsid w:val="00A366F1"/>
    <w:rsid w:val="00A51C0E"/>
    <w:rsid w:val="00A62537"/>
    <w:rsid w:val="00A640DC"/>
    <w:rsid w:val="00A70483"/>
    <w:rsid w:val="00A811E7"/>
    <w:rsid w:val="00A86C74"/>
    <w:rsid w:val="00AA554B"/>
    <w:rsid w:val="00AB72AC"/>
    <w:rsid w:val="00AB7D3C"/>
    <w:rsid w:val="00AC20EC"/>
    <w:rsid w:val="00AD1FD7"/>
    <w:rsid w:val="00AD765A"/>
    <w:rsid w:val="00AE71E8"/>
    <w:rsid w:val="00B04D91"/>
    <w:rsid w:val="00B07C7C"/>
    <w:rsid w:val="00B1595C"/>
    <w:rsid w:val="00B230CE"/>
    <w:rsid w:val="00B76471"/>
    <w:rsid w:val="00B775A2"/>
    <w:rsid w:val="00B97A51"/>
    <w:rsid w:val="00BA0BFE"/>
    <w:rsid w:val="00BA1F62"/>
    <w:rsid w:val="00BA6212"/>
    <w:rsid w:val="00BA680E"/>
    <w:rsid w:val="00BD38C1"/>
    <w:rsid w:val="00BE1BF1"/>
    <w:rsid w:val="00BF564F"/>
    <w:rsid w:val="00C01505"/>
    <w:rsid w:val="00C20D63"/>
    <w:rsid w:val="00C21E5F"/>
    <w:rsid w:val="00C47CA1"/>
    <w:rsid w:val="00C71C4F"/>
    <w:rsid w:val="00C805E4"/>
    <w:rsid w:val="00CA2F32"/>
    <w:rsid w:val="00CA6321"/>
    <w:rsid w:val="00CC373F"/>
    <w:rsid w:val="00CC5F39"/>
    <w:rsid w:val="00CD402A"/>
    <w:rsid w:val="00CE4BE1"/>
    <w:rsid w:val="00CF0ED4"/>
    <w:rsid w:val="00CF545D"/>
    <w:rsid w:val="00D209D7"/>
    <w:rsid w:val="00D44253"/>
    <w:rsid w:val="00D45D66"/>
    <w:rsid w:val="00D5205E"/>
    <w:rsid w:val="00D7193C"/>
    <w:rsid w:val="00D71D65"/>
    <w:rsid w:val="00D7553D"/>
    <w:rsid w:val="00D7698C"/>
    <w:rsid w:val="00D7769F"/>
    <w:rsid w:val="00D81B1E"/>
    <w:rsid w:val="00D83B26"/>
    <w:rsid w:val="00D968EF"/>
    <w:rsid w:val="00DE31BD"/>
    <w:rsid w:val="00DE51C6"/>
    <w:rsid w:val="00E00C1B"/>
    <w:rsid w:val="00E01F6A"/>
    <w:rsid w:val="00E43F96"/>
    <w:rsid w:val="00E53EAD"/>
    <w:rsid w:val="00E72B71"/>
    <w:rsid w:val="00E76086"/>
    <w:rsid w:val="00E83D14"/>
    <w:rsid w:val="00E867F0"/>
    <w:rsid w:val="00E91F22"/>
    <w:rsid w:val="00EA2549"/>
    <w:rsid w:val="00EA362E"/>
    <w:rsid w:val="00EA61D2"/>
    <w:rsid w:val="00EA76ED"/>
    <w:rsid w:val="00EC12AC"/>
    <w:rsid w:val="00ED3494"/>
    <w:rsid w:val="00EE1A47"/>
    <w:rsid w:val="00EE692C"/>
    <w:rsid w:val="00EF0557"/>
    <w:rsid w:val="00EF4E69"/>
    <w:rsid w:val="00EF75EA"/>
    <w:rsid w:val="00F162F2"/>
    <w:rsid w:val="00F2437C"/>
    <w:rsid w:val="00F377C1"/>
    <w:rsid w:val="00F415F1"/>
    <w:rsid w:val="00F519F7"/>
    <w:rsid w:val="00F75E3C"/>
    <w:rsid w:val="00F83CB0"/>
    <w:rsid w:val="00F86CC6"/>
    <w:rsid w:val="00F91A6C"/>
    <w:rsid w:val="00F95F1D"/>
    <w:rsid w:val="00F95F63"/>
    <w:rsid w:val="00F964C4"/>
    <w:rsid w:val="00FA0382"/>
    <w:rsid w:val="00FA099B"/>
    <w:rsid w:val="00FA3550"/>
    <w:rsid w:val="00FB2103"/>
    <w:rsid w:val="00FB2783"/>
    <w:rsid w:val="00FB2A4E"/>
    <w:rsid w:val="00FB7F71"/>
    <w:rsid w:val="00FC073E"/>
    <w:rsid w:val="00FD5099"/>
    <w:rsid w:val="00FE0415"/>
    <w:rsid w:val="00FE7F89"/>
    <w:rsid w:val="00FF7D1D"/>
    <w:rsid w:val="01844BDB"/>
    <w:rsid w:val="018E0F64"/>
    <w:rsid w:val="02ED6112"/>
    <w:rsid w:val="039E565E"/>
    <w:rsid w:val="04730898"/>
    <w:rsid w:val="057C19CF"/>
    <w:rsid w:val="0636392C"/>
    <w:rsid w:val="067F1777"/>
    <w:rsid w:val="06BA630B"/>
    <w:rsid w:val="06CC603E"/>
    <w:rsid w:val="06F7130D"/>
    <w:rsid w:val="07195727"/>
    <w:rsid w:val="076B5857"/>
    <w:rsid w:val="077566D6"/>
    <w:rsid w:val="079B438E"/>
    <w:rsid w:val="08741249"/>
    <w:rsid w:val="08C6543B"/>
    <w:rsid w:val="08EF05D7"/>
    <w:rsid w:val="09CD0A4B"/>
    <w:rsid w:val="0A6E5D8A"/>
    <w:rsid w:val="0AB539B9"/>
    <w:rsid w:val="0ABF65E6"/>
    <w:rsid w:val="0BB377CC"/>
    <w:rsid w:val="0D646FD0"/>
    <w:rsid w:val="0E3C1CFB"/>
    <w:rsid w:val="0EA6551C"/>
    <w:rsid w:val="0F9F0794"/>
    <w:rsid w:val="0FBC30F4"/>
    <w:rsid w:val="112C42A9"/>
    <w:rsid w:val="113E3FDC"/>
    <w:rsid w:val="11C10E95"/>
    <w:rsid w:val="126343B4"/>
    <w:rsid w:val="12E15AFC"/>
    <w:rsid w:val="13193FF3"/>
    <w:rsid w:val="13386F35"/>
    <w:rsid w:val="134358DA"/>
    <w:rsid w:val="137943F0"/>
    <w:rsid w:val="143E4A1F"/>
    <w:rsid w:val="14A437A0"/>
    <w:rsid w:val="14C173FE"/>
    <w:rsid w:val="14C33176"/>
    <w:rsid w:val="150473B9"/>
    <w:rsid w:val="158741A4"/>
    <w:rsid w:val="16377978"/>
    <w:rsid w:val="165C0DE8"/>
    <w:rsid w:val="189C1D14"/>
    <w:rsid w:val="1917583F"/>
    <w:rsid w:val="19353E00"/>
    <w:rsid w:val="196B7938"/>
    <w:rsid w:val="199F638C"/>
    <w:rsid w:val="19B47531"/>
    <w:rsid w:val="1A381F10"/>
    <w:rsid w:val="1A58304F"/>
    <w:rsid w:val="1A8C7B66"/>
    <w:rsid w:val="1AAE21D3"/>
    <w:rsid w:val="1B6D0497"/>
    <w:rsid w:val="1D161002"/>
    <w:rsid w:val="1D4D4A4E"/>
    <w:rsid w:val="1D8D2573"/>
    <w:rsid w:val="1D94745E"/>
    <w:rsid w:val="1DA63635"/>
    <w:rsid w:val="208A4B48"/>
    <w:rsid w:val="20D9162C"/>
    <w:rsid w:val="21442F49"/>
    <w:rsid w:val="216D342D"/>
    <w:rsid w:val="21F42BC1"/>
    <w:rsid w:val="21F4671D"/>
    <w:rsid w:val="22034BB2"/>
    <w:rsid w:val="222D60D3"/>
    <w:rsid w:val="22943A5C"/>
    <w:rsid w:val="22DF6260"/>
    <w:rsid w:val="22E03145"/>
    <w:rsid w:val="232F77AE"/>
    <w:rsid w:val="23377209"/>
    <w:rsid w:val="237C2E6E"/>
    <w:rsid w:val="23D26F32"/>
    <w:rsid w:val="23DC56BB"/>
    <w:rsid w:val="2452597D"/>
    <w:rsid w:val="24855D52"/>
    <w:rsid w:val="24863A50"/>
    <w:rsid w:val="24BB1774"/>
    <w:rsid w:val="24E54A43"/>
    <w:rsid w:val="24E94533"/>
    <w:rsid w:val="25733DFD"/>
    <w:rsid w:val="25A84F00"/>
    <w:rsid w:val="26395046"/>
    <w:rsid w:val="26965073"/>
    <w:rsid w:val="27277595"/>
    <w:rsid w:val="27D6414C"/>
    <w:rsid w:val="27F531EF"/>
    <w:rsid w:val="284E3DD8"/>
    <w:rsid w:val="28D45431"/>
    <w:rsid w:val="28DC43AF"/>
    <w:rsid w:val="28F13AD4"/>
    <w:rsid w:val="292673D8"/>
    <w:rsid w:val="295D34C0"/>
    <w:rsid w:val="29DE42D0"/>
    <w:rsid w:val="2A375D41"/>
    <w:rsid w:val="2A8039A1"/>
    <w:rsid w:val="2A830F86"/>
    <w:rsid w:val="2AA008FF"/>
    <w:rsid w:val="2AFB7590"/>
    <w:rsid w:val="2B165956"/>
    <w:rsid w:val="2C136339"/>
    <w:rsid w:val="2C3342E6"/>
    <w:rsid w:val="2CA945A8"/>
    <w:rsid w:val="2CE837B7"/>
    <w:rsid w:val="2D012636"/>
    <w:rsid w:val="2E1351B3"/>
    <w:rsid w:val="2E2E2A6F"/>
    <w:rsid w:val="2ED2428A"/>
    <w:rsid w:val="2FAC6889"/>
    <w:rsid w:val="2FF26266"/>
    <w:rsid w:val="30202DD3"/>
    <w:rsid w:val="30E83917"/>
    <w:rsid w:val="314F1BC2"/>
    <w:rsid w:val="31E10F22"/>
    <w:rsid w:val="337A0A4C"/>
    <w:rsid w:val="33B10912"/>
    <w:rsid w:val="33B71CA0"/>
    <w:rsid w:val="341B3FDD"/>
    <w:rsid w:val="3421711A"/>
    <w:rsid w:val="343432F1"/>
    <w:rsid w:val="34A43FD3"/>
    <w:rsid w:val="34D16D92"/>
    <w:rsid w:val="352670DE"/>
    <w:rsid w:val="3575771D"/>
    <w:rsid w:val="358001F1"/>
    <w:rsid w:val="35BE167E"/>
    <w:rsid w:val="37282F06"/>
    <w:rsid w:val="3736112E"/>
    <w:rsid w:val="375C0B95"/>
    <w:rsid w:val="37F214F9"/>
    <w:rsid w:val="38EA6674"/>
    <w:rsid w:val="38F848ED"/>
    <w:rsid w:val="39205BF2"/>
    <w:rsid w:val="3A306308"/>
    <w:rsid w:val="3AF235BE"/>
    <w:rsid w:val="3B0D4B9C"/>
    <w:rsid w:val="3B8C75BA"/>
    <w:rsid w:val="3C4D1614"/>
    <w:rsid w:val="3C8668D0"/>
    <w:rsid w:val="3CA32DC2"/>
    <w:rsid w:val="3CE5162C"/>
    <w:rsid w:val="3D8449A1"/>
    <w:rsid w:val="3DBB413B"/>
    <w:rsid w:val="3DC359B5"/>
    <w:rsid w:val="3DF8538F"/>
    <w:rsid w:val="3E42660A"/>
    <w:rsid w:val="3E546A69"/>
    <w:rsid w:val="3FF102E8"/>
    <w:rsid w:val="40CD48B1"/>
    <w:rsid w:val="41541072"/>
    <w:rsid w:val="418E20D6"/>
    <w:rsid w:val="41F1637D"/>
    <w:rsid w:val="423170C2"/>
    <w:rsid w:val="42CD6DEA"/>
    <w:rsid w:val="43124111"/>
    <w:rsid w:val="433C0D0A"/>
    <w:rsid w:val="444C3D3F"/>
    <w:rsid w:val="44CC6C2E"/>
    <w:rsid w:val="44DA759D"/>
    <w:rsid w:val="45905EAD"/>
    <w:rsid w:val="45C02C36"/>
    <w:rsid w:val="46694A85"/>
    <w:rsid w:val="46804174"/>
    <w:rsid w:val="46F26E20"/>
    <w:rsid w:val="47507FEA"/>
    <w:rsid w:val="47523D62"/>
    <w:rsid w:val="484D62D8"/>
    <w:rsid w:val="4893018E"/>
    <w:rsid w:val="48D34A2F"/>
    <w:rsid w:val="499C3073"/>
    <w:rsid w:val="49CF1E7A"/>
    <w:rsid w:val="4A851D59"/>
    <w:rsid w:val="4B3C2D5F"/>
    <w:rsid w:val="4B48533C"/>
    <w:rsid w:val="4B501931"/>
    <w:rsid w:val="4B736055"/>
    <w:rsid w:val="4B887D52"/>
    <w:rsid w:val="4B9F6E4A"/>
    <w:rsid w:val="4BE34975"/>
    <w:rsid w:val="4C0D64AA"/>
    <w:rsid w:val="4C153AF0"/>
    <w:rsid w:val="4D4B7289"/>
    <w:rsid w:val="4E031912"/>
    <w:rsid w:val="4E105DDD"/>
    <w:rsid w:val="4EE01C53"/>
    <w:rsid w:val="4EE419FD"/>
    <w:rsid w:val="4FA113E3"/>
    <w:rsid w:val="4FB629B4"/>
    <w:rsid w:val="50FC089B"/>
    <w:rsid w:val="51B017F2"/>
    <w:rsid w:val="525070F0"/>
    <w:rsid w:val="529F25B4"/>
    <w:rsid w:val="52DB10B0"/>
    <w:rsid w:val="52ED7EDF"/>
    <w:rsid w:val="53582700"/>
    <w:rsid w:val="539B3EAD"/>
    <w:rsid w:val="53D9371F"/>
    <w:rsid w:val="53EE6BC1"/>
    <w:rsid w:val="54752E3E"/>
    <w:rsid w:val="561C5D7C"/>
    <w:rsid w:val="56513437"/>
    <w:rsid w:val="57162D68"/>
    <w:rsid w:val="571E12FD"/>
    <w:rsid w:val="576A47B0"/>
    <w:rsid w:val="580427C5"/>
    <w:rsid w:val="583E3F8C"/>
    <w:rsid w:val="58670D41"/>
    <w:rsid w:val="58ED5699"/>
    <w:rsid w:val="590E4034"/>
    <w:rsid w:val="592E51A5"/>
    <w:rsid w:val="59B9557B"/>
    <w:rsid w:val="5A1F7AD4"/>
    <w:rsid w:val="5AB43192"/>
    <w:rsid w:val="5C583771"/>
    <w:rsid w:val="5C6C0FCA"/>
    <w:rsid w:val="5D066D29"/>
    <w:rsid w:val="5DB20C5F"/>
    <w:rsid w:val="5E582CB5"/>
    <w:rsid w:val="5E5D07A4"/>
    <w:rsid w:val="5EB87CF5"/>
    <w:rsid w:val="5F1B65AD"/>
    <w:rsid w:val="5F5226F9"/>
    <w:rsid w:val="5FB011CE"/>
    <w:rsid w:val="62744735"/>
    <w:rsid w:val="627A5DCB"/>
    <w:rsid w:val="628D3A49"/>
    <w:rsid w:val="631F6D97"/>
    <w:rsid w:val="63640C4D"/>
    <w:rsid w:val="63A63014"/>
    <w:rsid w:val="65173188"/>
    <w:rsid w:val="651D10B4"/>
    <w:rsid w:val="65314B5F"/>
    <w:rsid w:val="65921AA2"/>
    <w:rsid w:val="664B1C51"/>
    <w:rsid w:val="68026233"/>
    <w:rsid w:val="68354966"/>
    <w:rsid w:val="68F021D6"/>
    <w:rsid w:val="69610236"/>
    <w:rsid w:val="698A0E6F"/>
    <w:rsid w:val="69D613F8"/>
    <w:rsid w:val="6A553464"/>
    <w:rsid w:val="6A731776"/>
    <w:rsid w:val="6AE56D6D"/>
    <w:rsid w:val="6B0E7C9A"/>
    <w:rsid w:val="6B795A87"/>
    <w:rsid w:val="6BD85E70"/>
    <w:rsid w:val="6C67530A"/>
    <w:rsid w:val="6E241705"/>
    <w:rsid w:val="6E535B46"/>
    <w:rsid w:val="6EB20ABF"/>
    <w:rsid w:val="6F6A5D07"/>
    <w:rsid w:val="6F6C45BD"/>
    <w:rsid w:val="6FF15617"/>
    <w:rsid w:val="70AC7790"/>
    <w:rsid w:val="71CC1CC1"/>
    <w:rsid w:val="71E371E1"/>
    <w:rsid w:val="72976F13"/>
    <w:rsid w:val="72BD5C84"/>
    <w:rsid w:val="734168B5"/>
    <w:rsid w:val="73610D05"/>
    <w:rsid w:val="73AB1F81"/>
    <w:rsid w:val="73C179F6"/>
    <w:rsid w:val="74786307"/>
    <w:rsid w:val="74DA0D6F"/>
    <w:rsid w:val="758955C0"/>
    <w:rsid w:val="75A91B22"/>
    <w:rsid w:val="76361FD5"/>
    <w:rsid w:val="76447189"/>
    <w:rsid w:val="76946211"/>
    <w:rsid w:val="76E557A9"/>
    <w:rsid w:val="771542E1"/>
    <w:rsid w:val="771B518B"/>
    <w:rsid w:val="77CF3DC0"/>
    <w:rsid w:val="78882890"/>
    <w:rsid w:val="78CA10FB"/>
    <w:rsid w:val="78D96998"/>
    <w:rsid w:val="78E93A26"/>
    <w:rsid w:val="78F41CD4"/>
    <w:rsid w:val="792E3438"/>
    <w:rsid w:val="7A1D254E"/>
    <w:rsid w:val="7AB94F83"/>
    <w:rsid w:val="7B0B3EC3"/>
    <w:rsid w:val="7B66535A"/>
    <w:rsid w:val="7B7315D6"/>
    <w:rsid w:val="7C930ACD"/>
    <w:rsid w:val="7CCC57E5"/>
    <w:rsid w:val="7CF46746"/>
    <w:rsid w:val="7CF6426C"/>
    <w:rsid w:val="7DAE4B47"/>
    <w:rsid w:val="7E130EF5"/>
    <w:rsid w:val="7E507FA2"/>
    <w:rsid w:val="7E9C0E44"/>
    <w:rsid w:val="7EFC7CD0"/>
    <w:rsid w:val="7F92292C"/>
    <w:rsid w:val="7F967F89"/>
    <w:rsid w:val="7FB079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557BE53"/>
  <w15:docId w15:val="{8FE1792B-4805-4E3F-86D3-03981335B9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uiPriority="1" w:unhideWhenUsed="1"/>
    <w:lsdException w:name="Subtitle" w:qFormat="1"/>
    <w:lsdException w:name="Strong" w:qFormat="1"/>
    <w:lsdException w:name="Emphasis" w:qFormat="1"/>
    <w:lsdException w:name="Plain Text"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unhideWhenUsed="1"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paragraph" w:styleId="2">
    <w:name w:val="heading 2"/>
    <w:basedOn w:val="a"/>
    <w:next w:val="a"/>
    <w:link w:val="20"/>
    <w:uiPriority w:val="9"/>
    <w:qFormat/>
    <w:pPr>
      <w:keepNext/>
      <w:keepLines/>
      <w:widowControl/>
      <w:spacing w:before="260" w:after="260" w:line="416" w:lineRule="auto"/>
      <w:jc w:val="left"/>
      <w:outlineLvl w:val="1"/>
    </w:pPr>
    <w:rPr>
      <w:rFonts w:ascii="Arial" w:eastAsia="宋体" w:hAnsi="Arial" w:cs="Times New Roman"/>
      <w:b/>
      <w:bCs/>
      <w:kern w:val="0"/>
      <w:sz w:val="32"/>
      <w:szCs w:val="3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a4"/>
    <w:qFormat/>
    <w:pPr>
      <w:spacing w:line="500" w:lineRule="exact"/>
      <w:ind w:firstLine="51"/>
    </w:pPr>
    <w:rPr>
      <w:rFonts w:ascii="宋体" w:eastAsia="宋体" w:hAnsi="Courier New" w:cs="Times New Roman"/>
      <w:szCs w:val="20"/>
    </w:rPr>
  </w:style>
  <w:style w:type="paragraph" w:styleId="a5">
    <w:name w:val="footer"/>
    <w:basedOn w:val="a"/>
    <w:link w:val="a6"/>
    <w:qFormat/>
    <w:pPr>
      <w:tabs>
        <w:tab w:val="center" w:pos="4153"/>
        <w:tab w:val="right" w:pos="8306"/>
      </w:tabs>
      <w:snapToGrid w:val="0"/>
      <w:jc w:val="left"/>
    </w:pPr>
    <w:rPr>
      <w:sz w:val="18"/>
      <w:szCs w:val="18"/>
    </w:rPr>
  </w:style>
  <w:style w:type="paragraph" w:styleId="a7">
    <w:name w:val="header"/>
    <w:basedOn w:val="a"/>
    <w:link w:val="a8"/>
    <w:qFormat/>
    <w:pPr>
      <w:tabs>
        <w:tab w:val="center" w:pos="4153"/>
        <w:tab w:val="right" w:pos="8306"/>
      </w:tabs>
      <w:snapToGrid w:val="0"/>
      <w:jc w:val="center"/>
    </w:pPr>
    <w:rPr>
      <w:sz w:val="18"/>
      <w:szCs w:val="18"/>
    </w:rPr>
  </w:style>
  <w:style w:type="paragraph" w:styleId="a9">
    <w:name w:val="Normal (Web)"/>
    <w:basedOn w:val="a"/>
    <w:qFormat/>
    <w:rPr>
      <w:sz w:val="24"/>
    </w:rPr>
  </w:style>
  <w:style w:type="character" w:styleId="aa">
    <w:name w:val="Strong"/>
    <w:basedOn w:val="a0"/>
    <w:qFormat/>
    <w:rPr>
      <w:b/>
    </w:rPr>
  </w:style>
  <w:style w:type="character" w:customStyle="1" w:styleId="a8">
    <w:name w:val="页眉 字符"/>
    <w:basedOn w:val="a0"/>
    <w:link w:val="a7"/>
    <w:qFormat/>
    <w:rPr>
      <w:rFonts w:asciiTheme="minorHAnsi" w:eastAsiaTheme="minorEastAsia" w:hAnsiTheme="minorHAnsi" w:cstheme="minorBidi"/>
      <w:kern w:val="2"/>
      <w:sz w:val="18"/>
      <w:szCs w:val="18"/>
    </w:rPr>
  </w:style>
  <w:style w:type="character" w:customStyle="1" w:styleId="a6">
    <w:name w:val="页脚 字符"/>
    <w:basedOn w:val="a0"/>
    <w:link w:val="a5"/>
    <w:qFormat/>
    <w:rPr>
      <w:rFonts w:asciiTheme="minorHAnsi" w:eastAsiaTheme="minorEastAsia" w:hAnsiTheme="minorHAnsi" w:cstheme="minorBidi"/>
      <w:kern w:val="2"/>
      <w:sz w:val="18"/>
      <w:szCs w:val="18"/>
    </w:rPr>
  </w:style>
  <w:style w:type="paragraph" w:customStyle="1" w:styleId="1">
    <w:name w:val="1级标题"/>
    <w:link w:val="1Char"/>
    <w:qFormat/>
    <w:pPr>
      <w:adjustRightInd w:val="0"/>
      <w:snapToGrid w:val="0"/>
      <w:spacing w:line="480" w:lineRule="exact"/>
      <w:ind w:left="595" w:hanging="595"/>
      <w:jc w:val="both"/>
      <w:outlineLvl w:val="0"/>
    </w:pPr>
    <w:rPr>
      <w:rFonts w:ascii="Arial" w:hAnsi="Arial" w:cs="Arial"/>
      <w:b/>
      <w:kern w:val="2"/>
      <w:sz w:val="21"/>
      <w:szCs w:val="21"/>
    </w:rPr>
  </w:style>
  <w:style w:type="character" w:customStyle="1" w:styleId="1Char">
    <w:name w:val="1级标题 Char"/>
    <w:link w:val="1"/>
    <w:qFormat/>
    <w:rPr>
      <w:rFonts w:ascii="Arial" w:hAnsi="Arial" w:cs="Arial"/>
      <w:b/>
      <w:kern w:val="2"/>
      <w:sz w:val="21"/>
      <w:szCs w:val="21"/>
    </w:rPr>
  </w:style>
  <w:style w:type="paragraph" w:styleId="ab">
    <w:name w:val="List Paragraph"/>
    <w:basedOn w:val="a"/>
    <w:uiPriority w:val="99"/>
    <w:unhideWhenUsed/>
    <w:qFormat/>
    <w:pPr>
      <w:ind w:firstLineChars="200" w:firstLine="420"/>
    </w:pPr>
  </w:style>
  <w:style w:type="character" w:customStyle="1" w:styleId="a4">
    <w:name w:val="纯文本 字符"/>
    <w:basedOn w:val="a0"/>
    <w:link w:val="a3"/>
    <w:qFormat/>
    <w:rPr>
      <w:rFonts w:ascii="宋体" w:hAnsi="Courier New"/>
      <w:kern w:val="2"/>
      <w:sz w:val="21"/>
    </w:rPr>
  </w:style>
  <w:style w:type="character" w:customStyle="1" w:styleId="20">
    <w:name w:val="标题 2 字符"/>
    <w:basedOn w:val="a0"/>
    <w:link w:val="2"/>
    <w:uiPriority w:val="9"/>
    <w:qFormat/>
    <w:rPr>
      <w:rFonts w:ascii="Arial" w:hAnsi="Arial"/>
      <w:b/>
      <w:bCs/>
      <w:sz w:val="32"/>
      <w:szCs w:val="3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2b7b7902-8cbf-46ea-83d5-30a6f9ead3ef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30D8DEC3</paraID>
      <start>0</start>
      <end>2</end>
      <status>modified</status>
      <modifiedWord>2.</modifiedWord>
      <trackRevisions>false</trackRevisions>
    </reviewItem>
    <reviewItem>
      <errorID>266eff9e-d0d4-4496-b757-b47a2505ea22</errorID>
      <errorWord>，</errorWord>
      <group>L1_Word</group>
      <groupName>字词问题</groupName>
      <ability>L2_Typo</ability>
      <abilityName>字词错误</abilityName>
      <candidateList>
        <item>，经</item>
      </candidateList>
      <explain/>
      <paraID> 3E85B26</paraID>
      <start>142</start>
      <end>144</end>
      <status>modified</status>
      <modifiedWord>，经</modifiedWord>
      <trackRevisions>false</trackRevisions>
    </reviewItem>
    <reviewItem>
      <errorID>39bdddb2-4379-4e97-901c-d35f05b076c0</errorID>
      <errorWord>:</errorWord>
      <group>L1_Format</group>
      <groupName>格式问题</groupName>
      <ability>L2_HalfPunc</ability>
      <abilityName>全半角检查</abilityName>
      <candidateList>
        <item>：</item>
      </candidateList>
      <explain>文本全半角错误。</explain>
      <paraID> FD6840A</paraID>
      <start>13</start>
      <end>14</end>
      <status>modified</status>
      <modifiedWord>：</modifiedWord>
      <trackRevisions>false</trackRevisions>
    </reviewItem>
    <reviewItem>
      <errorID>d280d472-b099-4464-be8c-f9f2b1740ab5</errorID>
      <errorWord>、而且</errorWord>
      <group>L1_Word</group>
      <groupName>字词问题</groupName>
      <ability>L2_Typo</ability>
      <abilityName>字词错误</abilityName>
      <candidateList>
        <item>，而且</item>
      </candidateList>
      <explain/>
      <paraID>4AEB7939</paraID>
      <start>24</start>
      <end>27</end>
      <status>modified</status>
      <modifiedWord>，而且</modifiedWord>
      <trackRevisions>false</trackRevisions>
    </reviewItem>
    <reviewItem>
      <errorID>d37c1b04-3e69-40cc-91b6-4853164bde22</errorID>
      <errorWord>压接接线端子</errorWord>
      <group>L1_Word</group>
      <groupName>字词问题</groupName>
      <ability>L2_Typo</ability>
      <abilityName>字词错误</abilityName>
      <candidateList>
        <item>压接线端子</item>
      </candidateList>
      <explain/>
      <paraID>28B33ADB</paraID>
      <start>24</start>
      <end>30</end>
      <status>unmodified</status>
      <modifiedWord/>
      <trackRevisions>false</trackRevisions>
    </reviewItem>
    <reviewItem>
      <errorID>7b16e7cb-db35-4e75-957b-c23f7eafe929</errorID>
      <errorWord>10%-25%</errorWord>
      <group>L1_Knowledge</group>
      <groupName>知识性问题</groupName>
      <ability>L2_Knowledge</ability>
      <abilityName>其他知识</abilityName>
      <candidateList>
        <item>10%—25%</item>
      </candidateList>
      <explain>1. “10%-25%”中的单位“%”仅出现在后一个数字上，容易引起歧义；根据《现代汉语标点符号数字用法规范手册》，数字表示范围两边需要使用统一的格式。2. 根据标点国标 4.13 中的规则，数字、时间或地域连接符应使用（视觉上更长的）“—”或“～”。</explain>
      <paraID>7A19EF05</paraID>
      <start>28</start>
      <end>35</end>
      <status>modified</status>
      <modifiedWord>10%—25%</modifiedWord>
      <trackRevisions>false</trackRevisions>
    </reviewItem>
    <reviewItem>
      <errorID>0fa90192-68b3-4fa1-b218-4ff62128ac9f</errorID>
      <errorWord>做出</errorWord>
      <group>L1_Word</group>
      <groupName>字词问题</groupName>
      <ability>L2_Typo</ability>
      <abilityName>字词错误</abilityName>
      <candidateList>
        <item>作出</item>
      </candidateList>
      <explain/>
      <paraID> 716354F</paraID>
      <start>31</start>
      <end>33</end>
      <status>modified</status>
      <modifiedWord>作出</modifiedWord>
      <trackRevisions>false</trackRevisions>
    </reviewItem>
    <reviewItem>
      <errorID>673cc0d6-1141-42ae-8a76-f289d355d588</errorID>
      <errorWord>,</errorWord>
      <group>L1_Format</group>
      <groupName>格式问题</groupName>
      <ability>L2_HalfPunc</ability>
      <abilityName>全半角检查</abilityName>
      <candidateList>
        <item>，</item>
      </candidateList>
      <explain>文本全半角错误。</explain>
      <paraID>4CCDF6D1</paraID>
      <start>16</start>
      <end>17</end>
      <status>modified</status>
      <modifiedWord>，</modifiedWord>
      <trackRevisions>false</trackRevisions>
    </reviewItem>
  </reviewItems>
  <config/>
</contractReview>
</file>

<file path=customXml/itemProps1.xml><?xml version="1.0" encoding="utf-8"?>
<ds:datastoreItem xmlns:ds="http://schemas.openxmlformats.org/officeDocument/2006/customXml" ds:itemID="{C30FE80A-1AC1-488E-813D-F2AFF999FC26}">
  <ds:schemaRefs>
    <ds:schemaRef ds:uri="http://schemas.wps.cn/vas-ai-hub/contract-review"/>
  </ds:schemaRefs>
</ds:datastoreItem>
</file>

<file path=docProps/app.xml><?xml version="1.0" encoding="utf-8"?>
<Properties xmlns="http://schemas.openxmlformats.org/officeDocument/2006/extended-properties" xmlns:vt="http://schemas.openxmlformats.org/officeDocument/2006/docPropsVTypes">
  <Template>Normal.dotm</Template>
  <TotalTime>1646</TotalTime>
  <Pages>8</Pages>
  <Words>3893</Words>
  <Characters>4283</Characters>
  <Application>Microsoft Office Word</Application>
  <DocSecurity>0</DocSecurity>
  <Lines>203</Lines>
  <Paragraphs>227</Paragraphs>
  <ScaleCrop>false</ScaleCrop>
  <Company/>
  <LinksUpToDate>false</LinksUpToDate>
  <CharactersWithSpaces>7949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王天龙</dc:creator>
  <cp:lastModifiedBy>123123</cp:lastModifiedBy>
  <cp:revision>301</cp:revision>
  <cp:lastPrinted>2026-08-05T00:21:00Z</cp:lastPrinted>
  <dcterms:created xsi:type="dcterms:W3CDTF">2026-01-21T01:50:00Z</dcterms:created>
  <dcterms:modified xsi:type="dcterms:W3CDTF">2026-08-20T06:04:00Z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ICV">
    <vt:lpwstr>F7957F8AD6EF44EE9D97DCC72283AA15_13</vt:lpwstr>
  </property>
  <property fmtid="{D5CDD505-2E9C-101B-9397-08002B2CF9AE}" pid="4" name="KSOTemplateDocerSaveRecord">
    <vt:lpwstr>eyJoZGlkIjoiNDE3NTU1MjBhYWE3ZmI3M2IwN2U2MDNjMmMwOTgxODciLCJ1c2VySWQiOiI0MDI2Mjc2MjkifQ==</vt:lpwstr>
  </property>
  <property fmtid="{D5CDD505-2E9C-101B-9397-08002B2CF9AE}" pid="5" name="GrammarlyDocumentId">
    <vt:lpwstr>d660365c-a4ef-487d-9a3e-455131a4f4be</vt:lpwstr>
  </property>
</Properties>
</file>